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96" w:rsidRPr="000B638C" w:rsidRDefault="004610D9" w:rsidP="00811596">
      <w:pPr>
        <w:spacing w:after="0" w:line="240" w:lineRule="auto"/>
        <w:rPr>
          <w:rFonts w:ascii="Calibri" w:eastAsia="Times New Roman" w:hAnsi="Calibri" w:cs="Calibri"/>
          <w:b/>
          <w:bCs/>
          <w:sz w:val="32"/>
          <w:szCs w:val="32"/>
          <w:lang w:eastAsia="en-GB"/>
        </w:rPr>
      </w:pPr>
      <w:r w:rsidRPr="000B638C">
        <w:rPr>
          <w:rFonts w:ascii="Calibri" w:eastAsia="Times New Roman" w:hAnsi="Calibri" w:cs="Calibri"/>
          <w:b/>
          <w:bCs/>
          <w:sz w:val="32"/>
          <w:szCs w:val="32"/>
          <w:lang w:eastAsia="en-GB"/>
        </w:rPr>
        <w:t xml:space="preserve">OFSTED </w:t>
      </w:r>
      <w:r w:rsidR="000B638C" w:rsidRPr="000B638C">
        <w:rPr>
          <w:rFonts w:ascii="Calibri" w:eastAsia="Times New Roman" w:hAnsi="Calibri" w:cs="Calibri"/>
          <w:b/>
          <w:bCs/>
          <w:sz w:val="32"/>
          <w:szCs w:val="32"/>
          <w:lang w:eastAsia="en-GB"/>
        </w:rPr>
        <w:t xml:space="preserve">Common Inspection </w:t>
      </w:r>
      <w:r w:rsidRPr="000B638C">
        <w:rPr>
          <w:rFonts w:ascii="Calibri" w:eastAsia="Times New Roman" w:hAnsi="Calibri" w:cs="Calibri"/>
          <w:b/>
          <w:bCs/>
          <w:sz w:val="32"/>
          <w:szCs w:val="32"/>
          <w:lang w:eastAsia="en-GB"/>
        </w:rPr>
        <w:t>Framework</w:t>
      </w:r>
      <w:r w:rsidR="00811596" w:rsidRPr="000B638C">
        <w:rPr>
          <w:rFonts w:ascii="Calibri" w:eastAsia="Times New Roman" w:hAnsi="Calibri" w:cs="Calibri"/>
          <w:b/>
          <w:bCs/>
          <w:sz w:val="32"/>
          <w:szCs w:val="32"/>
          <w:lang w:eastAsia="en-GB"/>
        </w:rPr>
        <w:t xml:space="preserve"> and the Health and Wellbeing Service</w:t>
      </w:r>
    </w:p>
    <w:p w:rsidR="00811596" w:rsidRPr="00811596" w:rsidRDefault="00C95090" w:rsidP="00811596">
      <w:pPr>
        <w:spacing w:after="0" w:line="240" w:lineRule="auto"/>
        <w:rPr>
          <w:rFonts w:ascii="Calibri" w:eastAsia="Times New Roman" w:hAnsi="Calibri" w:cs="Calibri"/>
          <w:sz w:val="20"/>
          <w:szCs w:val="20"/>
          <w:lang w:eastAsia="en-GB"/>
        </w:rPr>
      </w:pPr>
      <w:r>
        <w:rPr>
          <w:rFonts w:ascii="Calibri" w:eastAsia="Times New Roman" w:hAnsi="Calibri" w:cs="Calibri"/>
          <w:noProof/>
          <w:sz w:val="20"/>
          <w:szCs w:val="20"/>
          <w:lang w:eastAsia="en-GB"/>
        </w:rPr>
        <mc:AlternateContent>
          <mc:Choice Requires="wps">
            <w:drawing>
              <wp:anchor distT="0" distB="0" distL="114300" distR="114300" simplePos="0" relativeHeight="251661312" behindDoc="0" locked="0" layoutInCell="1" allowOverlap="1" wp14:anchorId="34D2F1B8" wp14:editId="1B8FEA06">
                <wp:simplePos x="0" y="0"/>
                <wp:positionH relativeFrom="column">
                  <wp:posOffset>5419725</wp:posOffset>
                </wp:positionH>
                <wp:positionV relativeFrom="paragraph">
                  <wp:posOffset>117475</wp:posOffset>
                </wp:positionV>
                <wp:extent cx="142875" cy="285750"/>
                <wp:effectExtent l="19050" t="0" r="28575" b="38100"/>
                <wp:wrapNone/>
                <wp:docPr id="2" name="Down Arrow 2"/>
                <wp:cNvGraphicFramePr/>
                <a:graphic xmlns:a="http://schemas.openxmlformats.org/drawingml/2006/main">
                  <a:graphicData uri="http://schemas.microsoft.com/office/word/2010/wordprocessingShape">
                    <wps:wsp>
                      <wps:cNvSpPr/>
                      <wps:spPr>
                        <a:xfrm>
                          <a:off x="0" y="0"/>
                          <a:ext cx="142875"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426.75pt;margin-top:9.25pt;width:11.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" fillcolor="#4f81bd [3204]" strokecolor="#243f60 [1604]" strokeweight="2pt"/>
            </w:pict>
          </mc:Fallback>
        </mc:AlternateContent>
      </w:r>
      <w:r w:rsidR="00A675ED">
        <w:rPr>
          <w:rFonts w:ascii="Calibri" w:eastAsia="Times New Roman" w:hAnsi="Calibri" w:cs="Calibri"/>
          <w:noProof/>
          <w:sz w:val="20"/>
          <w:szCs w:val="20"/>
          <w:lang w:eastAsia="en-GB"/>
        </w:rPr>
        <mc:AlternateContent>
          <mc:Choice Requires="wps">
            <w:drawing>
              <wp:anchor distT="0" distB="0" distL="114300" distR="114300" simplePos="0" relativeHeight="251659264" behindDoc="0" locked="0" layoutInCell="1" allowOverlap="1" wp14:anchorId="6C24F326" wp14:editId="6090F9FB">
                <wp:simplePos x="0" y="0"/>
                <wp:positionH relativeFrom="column">
                  <wp:posOffset>1676400</wp:posOffset>
                </wp:positionH>
                <wp:positionV relativeFrom="paragraph">
                  <wp:posOffset>117475</wp:posOffset>
                </wp:positionV>
                <wp:extent cx="142875" cy="285750"/>
                <wp:effectExtent l="19050" t="0" r="28575" b="38100"/>
                <wp:wrapNone/>
                <wp:docPr id="1" name="Down Arrow 1"/>
                <wp:cNvGraphicFramePr/>
                <a:graphic xmlns:a="http://schemas.openxmlformats.org/drawingml/2006/main">
                  <a:graphicData uri="http://schemas.microsoft.com/office/word/2010/wordprocessingShape">
                    <wps:wsp>
                      <wps:cNvSpPr/>
                      <wps:spPr>
                        <a:xfrm>
                          <a:off x="0" y="0"/>
                          <a:ext cx="142875"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 o:spid="_x0000_s1026" type="#_x0000_t67" style="position:absolute;margin-left:132pt;margin-top:9.25pt;width:11.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" fillcolor="#4f81bd [3204]" strokecolor="#243f60 [1604]" strokeweight="2pt"/>
            </w:pict>
          </mc:Fallback>
        </mc:AlternateContent>
      </w:r>
    </w:p>
    <w:p w:rsidR="00811596" w:rsidRDefault="00811596" w:rsidP="00811596">
      <w:pPr>
        <w:spacing w:after="0" w:line="240" w:lineRule="auto"/>
        <w:rPr>
          <w:rFonts w:ascii="Calibri" w:eastAsia="Times New Roman" w:hAnsi="Calibri" w:cs="Calibri"/>
          <w:b/>
          <w:sz w:val="20"/>
          <w:szCs w:val="20"/>
          <w:lang w:eastAsia="en-GB"/>
        </w:rPr>
      </w:pPr>
      <w:r w:rsidRPr="00811596">
        <w:rPr>
          <w:rFonts w:ascii="Calibri" w:eastAsia="Times New Roman" w:hAnsi="Calibri" w:cs="Calibri"/>
          <w:b/>
          <w:sz w:val="20"/>
          <w:szCs w:val="20"/>
          <w:lang w:eastAsia="en-GB"/>
        </w:rPr>
        <w:t xml:space="preserve">The current Ofsted framework: </w:t>
      </w:r>
      <w:r>
        <w:rPr>
          <w:rFonts w:ascii="Calibri" w:eastAsia="Times New Roman" w:hAnsi="Calibri" w:cs="Calibri"/>
          <w:b/>
          <w:sz w:val="20"/>
          <w:szCs w:val="20"/>
          <w:lang w:eastAsia="en-GB"/>
        </w:rPr>
        <w:tab/>
      </w:r>
      <w:r>
        <w:rPr>
          <w:rFonts w:ascii="Calibri" w:eastAsia="Times New Roman" w:hAnsi="Calibri" w:cs="Calibri"/>
          <w:b/>
          <w:sz w:val="20"/>
          <w:szCs w:val="20"/>
          <w:lang w:eastAsia="en-GB"/>
        </w:rPr>
        <w:tab/>
      </w:r>
      <w:r>
        <w:rPr>
          <w:rFonts w:ascii="Calibri" w:eastAsia="Times New Roman" w:hAnsi="Calibri" w:cs="Calibri"/>
          <w:b/>
          <w:sz w:val="20"/>
          <w:szCs w:val="20"/>
          <w:lang w:eastAsia="en-GB"/>
        </w:rPr>
        <w:tab/>
        <w:t xml:space="preserve">  </w:t>
      </w:r>
      <w:r w:rsidR="00A675ED">
        <w:rPr>
          <w:rFonts w:ascii="Calibri" w:eastAsia="Times New Roman" w:hAnsi="Calibri" w:cs="Calibri"/>
          <w:b/>
          <w:sz w:val="20"/>
          <w:szCs w:val="20"/>
          <w:lang w:eastAsia="en-GB"/>
        </w:rPr>
        <w:t xml:space="preserve">    </w:t>
      </w:r>
      <w:r w:rsidR="00C95090">
        <w:rPr>
          <w:rFonts w:ascii="Calibri" w:eastAsia="Times New Roman" w:hAnsi="Calibri" w:cs="Calibri"/>
          <w:b/>
          <w:sz w:val="20"/>
          <w:szCs w:val="20"/>
          <w:lang w:eastAsia="en-GB"/>
        </w:rPr>
        <w:t xml:space="preserve">                   </w:t>
      </w:r>
      <w:r w:rsidR="00A675ED">
        <w:rPr>
          <w:rFonts w:ascii="Calibri" w:eastAsia="Times New Roman" w:hAnsi="Calibri" w:cs="Calibri"/>
          <w:b/>
          <w:sz w:val="20"/>
          <w:szCs w:val="20"/>
          <w:lang w:eastAsia="en-GB"/>
        </w:rPr>
        <w:t xml:space="preserve"> </w:t>
      </w:r>
      <w:r>
        <w:rPr>
          <w:rFonts w:ascii="Calibri" w:eastAsia="Times New Roman" w:hAnsi="Calibri" w:cs="Calibri"/>
          <w:b/>
          <w:sz w:val="20"/>
          <w:szCs w:val="20"/>
          <w:lang w:eastAsia="en-GB"/>
        </w:rPr>
        <w:t xml:space="preserve">Health &amp; Wellbeing Service offer: </w:t>
      </w:r>
    </w:p>
    <w:p w:rsidR="00A675ED" w:rsidRPr="00811596" w:rsidRDefault="00A675ED" w:rsidP="00811596">
      <w:pPr>
        <w:spacing w:after="0" w:line="240" w:lineRule="auto"/>
        <w:rPr>
          <w:rFonts w:ascii="Calibri" w:eastAsia="Times New Roman" w:hAnsi="Calibri" w:cs="Calibri"/>
          <w:b/>
          <w:sz w:val="20"/>
          <w:szCs w:val="20"/>
          <w:lang w:eastAsia="en-GB"/>
        </w:rPr>
      </w:pPr>
    </w:p>
    <w:tbl>
      <w:tblPr>
        <w:tblW w:w="11341" w:type="dxa"/>
        <w:tblInd w:w="-34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813"/>
        <w:gridCol w:w="5528"/>
      </w:tblGrid>
      <w:tr w:rsidR="00811596" w:rsidRPr="00811596" w:rsidTr="00A675ED">
        <w:tc>
          <w:tcPr>
            <w:tcW w:w="11341"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11596" w:rsidRPr="00811596" w:rsidRDefault="00811596" w:rsidP="00811596">
            <w:pPr>
              <w:spacing w:after="0" w:line="240" w:lineRule="auto"/>
              <w:rPr>
                <w:rFonts w:ascii="Calibri" w:eastAsia="Times New Roman" w:hAnsi="Calibri" w:cs="Calibri"/>
                <w:sz w:val="20"/>
                <w:szCs w:val="20"/>
                <w:lang w:eastAsia="en-GB"/>
              </w:rPr>
            </w:pPr>
            <w:r w:rsidRPr="00811596">
              <w:rPr>
                <w:rFonts w:ascii="Calibri" w:eastAsia="Times New Roman" w:hAnsi="Calibri" w:cs="Calibri"/>
                <w:b/>
                <w:sz w:val="20"/>
                <w:szCs w:val="20"/>
                <w:lang w:eastAsia="en-GB"/>
              </w:rPr>
              <w:t>Effectiveness of leadership and management</w:t>
            </w: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811596" w:rsidP="00355F53">
            <w:pPr>
              <w:spacing w:after="0" w:line="240" w:lineRule="auto"/>
              <w:textAlignment w:val="center"/>
              <w:rPr>
                <w:rFonts w:eastAsia="Times New Roman" w:cstheme="minorHAnsi"/>
                <w:sz w:val="18"/>
                <w:szCs w:val="18"/>
                <w:lang w:eastAsia="en-GB"/>
              </w:rPr>
            </w:pPr>
            <w:r w:rsidRPr="00355F53">
              <w:rPr>
                <w:rFonts w:eastAsia="Times New Roman" w:cstheme="minorHAnsi"/>
                <w:sz w:val="18"/>
                <w:szCs w:val="18"/>
                <w:lang w:eastAsia="en-GB"/>
              </w:rPr>
              <w:t xml:space="preserve">The rigour and accuracy of </w:t>
            </w:r>
            <w:r w:rsidRPr="00355F53">
              <w:rPr>
                <w:rFonts w:eastAsia="Times New Roman" w:cstheme="minorHAnsi"/>
                <w:b/>
                <w:sz w:val="18"/>
                <w:szCs w:val="18"/>
                <w:lang w:eastAsia="en-GB"/>
              </w:rPr>
              <w:t>self-evaluation</w:t>
            </w:r>
            <w:r w:rsidRPr="00355F53">
              <w:rPr>
                <w:rFonts w:eastAsia="Times New Roman" w:cstheme="minorHAnsi"/>
                <w:sz w:val="18"/>
                <w:szCs w:val="18"/>
                <w:lang w:eastAsia="en-GB"/>
              </w:rPr>
              <w:t xml:space="preserve"> and how well  it leads to planning that secures continual improvement </w:t>
            </w:r>
          </w:p>
        </w:tc>
        <w:tc>
          <w:tcPr>
            <w:tcW w:w="5528"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Healthy Schools</w:t>
            </w:r>
            <w:r w:rsidRPr="00355F53">
              <w:rPr>
                <w:rFonts w:eastAsia="Times New Roman" w:cstheme="minorHAnsi"/>
                <w:sz w:val="18"/>
                <w:szCs w:val="18"/>
                <w:lang w:eastAsia="en-GB"/>
              </w:rPr>
              <w:t xml:space="preserve"> - School Health Check (self-review), Assessment Day and report.</w:t>
            </w:r>
          </w:p>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SMSC</w:t>
            </w:r>
            <w:r w:rsidRPr="00355F53">
              <w:rPr>
                <w:rFonts w:eastAsia="Times New Roman" w:cstheme="minorHAnsi"/>
                <w:sz w:val="18"/>
                <w:szCs w:val="18"/>
                <w:lang w:eastAsia="en-GB"/>
              </w:rPr>
              <w:t xml:space="preserve"> audit &amp; self- review tool </w:t>
            </w:r>
          </w:p>
          <w:p w:rsidR="00811596" w:rsidRPr="00355F53" w:rsidRDefault="00811596" w:rsidP="00355F53">
            <w:pPr>
              <w:spacing w:after="0" w:line="240" w:lineRule="auto"/>
              <w:rPr>
                <w:rFonts w:eastAsia="Times New Roman" w:cstheme="minorHAnsi"/>
                <w:b/>
                <w:sz w:val="18"/>
                <w:szCs w:val="18"/>
                <w:lang w:eastAsia="en-GB"/>
              </w:rPr>
            </w:pPr>
            <w:r w:rsidRPr="00355F53">
              <w:rPr>
                <w:rFonts w:eastAsia="Times New Roman" w:cstheme="minorHAnsi"/>
                <w:b/>
                <w:sz w:val="18"/>
                <w:szCs w:val="18"/>
                <w:lang w:eastAsia="en-GB"/>
              </w:rPr>
              <w:t xml:space="preserve">Investors in Pupils framework </w:t>
            </w:r>
          </w:p>
          <w:p w:rsidR="00811596" w:rsidRPr="00355F53" w:rsidRDefault="004610D9"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Self-Review</w:t>
            </w:r>
            <w:r w:rsidR="00811596" w:rsidRPr="00355F53">
              <w:rPr>
                <w:rFonts w:eastAsia="Times New Roman" w:cstheme="minorHAnsi"/>
                <w:b/>
                <w:sz w:val="18"/>
                <w:szCs w:val="18"/>
                <w:lang w:eastAsia="en-GB"/>
              </w:rPr>
              <w:t xml:space="preserve"> tools</w:t>
            </w:r>
            <w:r w:rsidR="00811596" w:rsidRPr="00355F53">
              <w:rPr>
                <w:rFonts w:eastAsia="Times New Roman" w:cstheme="minorHAnsi"/>
                <w:sz w:val="18"/>
                <w:szCs w:val="18"/>
                <w:lang w:eastAsia="en-GB"/>
              </w:rPr>
              <w:t xml:space="preserve"> for Physical Activity, SRE, PSHE </w:t>
            </w:r>
          </w:p>
          <w:p w:rsidR="00811596" w:rsidRPr="00355F53" w:rsidRDefault="00811596" w:rsidP="00355F53">
            <w:pPr>
              <w:spacing w:after="0" w:line="240" w:lineRule="auto"/>
              <w:rPr>
                <w:rFonts w:eastAsia="Times New Roman" w:cstheme="minorHAnsi"/>
                <w:b/>
                <w:sz w:val="18"/>
                <w:szCs w:val="18"/>
                <w:lang w:eastAsia="en-GB"/>
              </w:rPr>
            </w:pPr>
            <w:proofErr w:type="spellStart"/>
            <w:r w:rsidRPr="00355F53">
              <w:rPr>
                <w:rFonts w:eastAsia="Times New Roman" w:cstheme="minorHAnsi"/>
                <w:b/>
                <w:sz w:val="18"/>
                <w:szCs w:val="18"/>
                <w:lang w:eastAsia="en-GB"/>
              </w:rPr>
              <w:t>TaMHS</w:t>
            </w:r>
            <w:proofErr w:type="spellEnd"/>
            <w:r w:rsidRPr="00355F53">
              <w:rPr>
                <w:rFonts w:eastAsia="Times New Roman" w:cstheme="minorHAnsi"/>
                <w:b/>
                <w:sz w:val="18"/>
                <w:szCs w:val="18"/>
                <w:lang w:eastAsia="en-GB"/>
              </w:rPr>
              <w:t xml:space="preserve"> Emotional Health Review</w:t>
            </w: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422576" w:rsidP="00355F53">
            <w:pPr>
              <w:spacing w:after="0" w:line="240" w:lineRule="auto"/>
              <w:rPr>
                <w:rFonts w:eastAsia="Times New Roman" w:cstheme="minorHAnsi"/>
                <w:sz w:val="18"/>
                <w:szCs w:val="18"/>
                <w:lang w:eastAsia="en-GB"/>
              </w:rPr>
            </w:pPr>
            <w:r w:rsidRPr="00355F53">
              <w:rPr>
                <w:rFonts w:eastAsia="Times New Roman" w:cstheme="minorHAnsi"/>
                <w:sz w:val="18"/>
                <w:szCs w:val="18"/>
                <w:lang w:eastAsia="en-GB"/>
              </w:rPr>
              <w:t>T</w:t>
            </w:r>
            <w:r w:rsidR="00811596" w:rsidRPr="00355F53">
              <w:rPr>
                <w:rFonts w:eastAsia="Times New Roman" w:cstheme="minorHAnsi"/>
                <w:sz w:val="18"/>
                <w:szCs w:val="18"/>
                <w:lang w:eastAsia="en-GB"/>
              </w:rPr>
              <w:t xml:space="preserve">he </w:t>
            </w:r>
            <w:r w:rsidR="00811596" w:rsidRPr="00355F53">
              <w:rPr>
                <w:rFonts w:eastAsia="Times New Roman" w:cstheme="minorHAnsi"/>
                <w:b/>
                <w:sz w:val="18"/>
                <w:szCs w:val="18"/>
                <w:lang w:eastAsia="en-GB"/>
              </w:rPr>
              <w:t>design, implementation and evaluation of the curriculum</w:t>
            </w:r>
            <w:r w:rsidR="00811596" w:rsidRPr="00355F53">
              <w:rPr>
                <w:rFonts w:eastAsia="Times New Roman" w:cstheme="minorHAnsi"/>
                <w:sz w:val="18"/>
                <w:szCs w:val="18"/>
                <w:lang w:eastAsia="en-GB"/>
              </w:rPr>
              <w:t xml:space="preserve">, </w:t>
            </w:r>
            <w:r w:rsidR="00811596" w:rsidRPr="00355F53">
              <w:rPr>
                <w:rFonts w:eastAsia="Times New Roman" w:cstheme="minorHAnsi"/>
                <w:b/>
                <w:sz w:val="18"/>
                <w:szCs w:val="18"/>
                <w:lang w:eastAsia="en-GB"/>
              </w:rPr>
              <w:t>ensuring breadth and balance and its impact on pupils’ outcomes and their personal, development, behaviour and welfare</w:t>
            </w:r>
          </w:p>
        </w:tc>
        <w:tc>
          <w:tcPr>
            <w:tcW w:w="5528"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sz w:val="18"/>
                <w:szCs w:val="18"/>
                <w:lang w:eastAsia="en-GB"/>
              </w:rPr>
              <w:t xml:space="preserve">Primary and secondary </w:t>
            </w:r>
            <w:r w:rsidRPr="00355F53">
              <w:rPr>
                <w:rFonts w:eastAsia="Times New Roman" w:cstheme="minorHAnsi"/>
                <w:b/>
                <w:sz w:val="18"/>
                <w:szCs w:val="18"/>
                <w:lang w:eastAsia="en-GB"/>
              </w:rPr>
              <w:t>PSHE Schemes of Work</w:t>
            </w:r>
            <w:r w:rsidRPr="00355F53">
              <w:rPr>
                <w:rFonts w:eastAsia="Times New Roman" w:cstheme="minorHAnsi"/>
                <w:sz w:val="18"/>
                <w:szCs w:val="18"/>
                <w:lang w:eastAsia="en-GB"/>
              </w:rPr>
              <w:t xml:space="preserve"> </w:t>
            </w:r>
          </w:p>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 xml:space="preserve">My Health My School </w:t>
            </w:r>
            <w:r w:rsidR="004610D9" w:rsidRPr="00355F53">
              <w:rPr>
                <w:rFonts w:eastAsia="Times New Roman" w:cstheme="minorHAnsi"/>
                <w:b/>
                <w:sz w:val="18"/>
                <w:szCs w:val="18"/>
                <w:lang w:eastAsia="en-GB"/>
              </w:rPr>
              <w:t>pupil’s</w:t>
            </w:r>
            <w:r w:rsidRPr="00355F53">
              <w:rPr>
                <w:rFonts w:eastAsia="Times New Roman" w:cstheme="minorHAnsi"/>
                <w:b/>
                <w:sz w:val="18"/>
                <w:szCs w:val="18"/>
                <w:lang w:eastAsia="en-GB"/>
              </w:rPr>
              <w:t xml:space="preserve"> survey</w:t>
            </w:r>
            <w:r w:rsidRPr="00355F53">
              <w:rPr>
                <w:rFonts w:eastAsia="Times New Roman" w:cstheme="minorHAnsi"/>
                <w:sz w:val="18"/>
                <w:szCs w:val="18"/>
                <w:lang w:eastAsia="en-GB"/>
              </w:rPr>
              <w:t xml:space="preserve"> data to design </w:t>
            </w:r>
            <w:proofErr w:type="gramStart"/>
            <w:r w:rsidRPr="00355F53">
              <w:rPr>
                <w:rFonts w:eastAsia="Times New Roman" w:cstheme="minorHAnsi"/>
                <w:sz w:val="18"/>
                <w:szCs w:val="18"/>
                <w:lang w:eastAsia="en-GB"/>
              </w:rPr>
              <w:t>a needs</w:t>
            </w:r>
            <w:proofErr w:type="gramEnd"/>
            <w:r w:rsidRPr="00355F53">
              <w:rPr>
                <w:rFonts w:eastAsia="Times New Roman" w:cstheme="minorHAnsi"/>
                <w:sz w:val="18"/>
                <w:szCs w:val="18"/>
                <w:lang w:eastAsia="en-GB"/>
              </w:rPr>
              <w:t xml:space="preserve"> led curriculum and supports in measuring the impact of curriculum and provision.</w:t>
            </w:r>
          </w:p>
          <w:p w:rsidR="00811596" w:rsidRPr="00355F53" w:rsidRDefault="00811596" w:rsidP="00355F53">
            <w:pPr>
              <w:spacing w:after="0" w:line="240" w:lineRule="auto"/>
              <w:rPr>
                <w:rFonts w:eastAsia="Times New Roman" w:cstheme="minorHAnsi"/>
                <w:sz w:val="18"/>
                <w:szCs w:val="18"/>
                <w:lang w:eastAsia="en-GB"/>
              </w:rPr>
            </w:pPr>
            <w:proofErr w:type="spellStart"/>
            <w:r w:rsidRPr="00355F53">
              <w:rPr>
                <w:rFonts w:eastAsia="Times New Roman" w:cstheme="minorHAnsi"/>
                <w:b/>
                <w:sz w:val="18"/>
                <w:szCs w:val="18"/>
                <w:lang w:eastAsia="en-GB"/>
              </w:rPr>
              <w:t>TaMHS</w:t>
            </w:r>
            <w:proofErr w:type="spellEnd"/>
            <w:r w:rsidRPr="00355F53">
              <w:rPr>
                <w:rFonts w:eastAsia="Times New Roman" w:cstheme="minorHAnsi"/>
                <w:b/>
                <w:sz w:val="18"/>
                <w:szCs w:val="18"/>
                <w:lang w:eastAsia="en-GB"/>
              </w:rPr>
              <w:t xml:space="preserve"> Emotional Health</w:t>
            </w:r>
            <w:r w:rsidRPr="00355F53">
              <w:rPr>
                <w:rFonts w:eastAsia="Times New Roman" w:cstheme="minorHAnsi"/>
                <w:sz w:val="18"/>
                <w:szCs w:val="18"/>
                <w:lang w:eastAsia="en-GB"/>
              </w:rPr>
              <w:t xml:space="preserve"> </w:t>
            </w:r>
            <w:r w:rsidRPr="00355F53">
              <w:rPr>
                <w:rFonts w:eastAsia="Times New Roman" w:cstheme="minorHAnsi"/>
                <w:b/>
                <w:sz w:val="18"/>
                <w:szCs w:val="18"/>
                <w:lang w:eastAsia="en-GB"/>
              </w:rPr>
              <w:t>Review</w:t>
            </w:r>
            <w:r w:rsidRPr="00355F53">
              <w:rPr>
                <w:rFonts w:eastAsia="Times New Roman" w:cstheme="minorHAnsi"/>
                <w:sz w:val="18"/>
                <w:szCs w:val="18"/>
                <w:lang w:eastAsia="en-GB"/>
              </w:rPr>
              <w:t xml:space="preserve"> (1. 3 Social and emotional learning programmes: problem-solving, social awareness, managing feelings etc.)</w:t>
            </w: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422576" w:rsidP="00355F53">
            <w:pPr>
              <w:spacing w:after="0" w:line="240" w:lineRule="auto"/>
              <w:rPr>
                <w:rFonts w:eastAsia="Times New Roman" w:cstheme="minorHAnsi"/>
                <w:sz w:val="18"/>
                <w:szCs w:val="18"/>
                <w:lang w:eastAsia="en-GB"/>
              </w:rPr>
            </w:pPr>
            <w:r w:rsidRPr="00355F53">
              <w:rPr>
                <w:rFonts w:eastAsia="Times New Roman" w:cstheme="minorHAnsi"/>
                <w:sz w:val="18"/>
                <w:szCs w:val="18"/>
                <w:lang w:eastAsia="en-GB"/>
              </w:rPr>
              <w:t>H</w:t>
            </w:r>
            <w:r w:rsidR="00811596" w:rsidRPr="00355F53">
              <w:rPr>
                <w:rFonts w:eastAsia="Times New Roman" w:cstheme="minorHAnsi"/>
                <w:sz w:val="18"/>
                <w:szCs w:val="18"/>
                <w:lang w:eastAsia="en-GB"/>
              </w:rPr>
              <w:t xml:space="preserve">ow well the school supports the formal curriculum with </w:t>
            </w:r>
            <w:r w:rsidRPr="00355F53">
              <w:rPr>
                <w:rFonts w:eastAsia="Times New Roman" w:cstheme="minorHAnsi"/>
                <w:b/>
                <w:sz w:val="18"/>
                <w:szCs w:val="18"/>
                <w:lang w:eastAsia="en-GB"/>
              </w:rPr>
              <w:t>e</w:t>
            </w:r>
            <w:r w:rsidR="00811596" w:rsidRPr="00355F53">
              <w:rPr>
                <w:rFonts w:eastAsia="Times New Roman" w:cstheme="minorHAnsi"/>
                <w:b/>
                <w:sz w:val="18"/>
                <w:szCs w:val="18"/>
                <w:lang w:eastAsia="en-GB"/>
              </w:rPr>
              <w:t>xtra-curricular opportunities for pupils</w:t>
            </w:r>
            <w:r w:rsidR="00811596" w:rsidRPr="00355F53">
              <w:rPr>
                <w:rFonts w:eastAsia="Times New Roman" w:cstheme="minorHAnsi"/>
                <w:sz w:val="18"/>
                <w:szCs w:val="18"/>
                <w:lang w:eastAsia="en-GB"/>
              </w:rPr>
              <w:t xml:space="preserve"> to extend their knowledge and understanding and to improve their skills in a range of artistic, creative and </w:t>
            </w:r>
            <w:r w:rsidR="00811596" w:rsidRPr="00355F53">
              <w:rPr>
                <w:rFonts w:eastAsia="Times New Roman" w:cstheme="minorHAnsi"/>
                <w:b/>
                <w:sz w:val="18"/>
                <w:szCs w:val="18"/>
                <w:lang w:eastAsia="en-GB"/>
              </w:rPr>
              <w:t>sporting activities</w:t>
            </w:r>
          </w:p>
        </w:tc>
        <w:tc>
          <w:tcPr>
            <w:tcW w:w="5528"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811596" w:rsidRPr="00355F53" w:rsidRDefault="00811596" w:rsidP="00355F53">
            <w:pPr>
              <w:spacing w:after="0" w:line="240" w:lineRule="auto"/>
              <w:rPr>
                <w:rFonts w:eastAsia="Times New Roman" w:cstheme="minorHAnsi"/>
                <w:b/>
                <w:sz w:val="18"/>
                <w:szCs w:val="18"/>
                <w:lang w:eastAsia="en-GB"/>
              </w:rPr>
            </w:pPr>
            <w:r w:rsidRPr="00355F53">
              <w:rPr>
                <w:rFonts w:eastAsia="Times New Roman" w:cstheme="minorHAnsi"/>
                <w:b/>
                <w:sz w:val="18"/>
                <w:szCs w:val="18"/>
                <w:lang w:eastAsia="en-GB"/>
              </w:rPr>
              <w:t xml:space="preserve">Physical Activity courses/ training </w:t>
            </w:r>
          </w:p>
          <w:p w:rsidR="00811596" w:rsidRPr="00355F53" w:rsidRDefault="00811596" w:rsidP="00355F53">
            <w:pPr>
              <w:spacing w:after="0" w:line="240" w:lineRule="auto"/>
              <w:rPr>
                <w:rFonts w:eastAsia="Times New Roman" w:cstheme="minorHAnsi"/>
                <w:b/>
                <w:sz w:val="18"/>
                <w:szCs w:val="18"/>
                <w:lang w:eastAsia="en-GB"/>
              </w:rPr>
            </w:pPr>
            <w:r w:rsidRPr="00355F53">
              <w:rPr>
                <w:rFonts w:eastAsia="Times New Roman" w:cstheme="minorHAnsi"/>
                <w:b/>
                <w:sz w:val="18"/>
                <w:szCs w:val="18"/>
                <w:lang w:eastAsia="en-GB"/>
              </w:rPr>
              <w:t>Healthy Schools</w:t>
            </w:r>
            <w:r w:rsidRPr="00355F53">
              <w:rPr>
                <w:rFonts w:eastAsia="Times New Roman" w:cstheme="minorHAnsi"/>
                <w:sz w:val="18"/>
                <w:szCs w:val="18"/>
                <w:lang w:eastAsia="en-GB"/>
              </w:rPr>
              <w:t xml:space="preserve"> - School Health Check (self-review), </w:t>
            </w:r>
          </w:p>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My Health My School pupil’s survey</w:t>
            </w:r>
            <w:r w:rsidRPr="00355F53">
              <w:rPr>
                <w:rFonts w:eastAsia="Times New Roman" w:cstheme="minorHAnsi"/>
                <w:sz w:val="18"/>
                <w:szCs w:val="18"/>
                <w:lang w:eastAsia="en-GB"/>
              </w:rPr>
              <w:t xml:space="preserve"> data to design needs led curriculum and supports in measuring the impact of curriculum and provision.</w:t>
            </w:r>
          </w:p>
          <w:p w:rsidR="00811596" w:rsidRPr="00355F53" w:rsidRDefault="00811596" w:rsidP="00355F53">
            <w:pPr>
              <w:spacing w:after="0" w:line="240" w:lineRule="auto"/>
              <w:rPr>
                <w:rFonts w:eastAsia="Times New Roman" w:cstheme="minorHAnsi"/>
                <w:sz w:val="18"/>
                <w:szCs w:val="18"/>
                <w:lang w:eastAsia="en-GB"/>
              </w:rPr>
            </w:pPr>
            <w:proofErr w:type="spellStart"/>
            <w:r w:rsidRPr="00355F53">
              <w:rPr>
                <w:rFonts w:eastAsia="Times New Roman" w:cstheme="minorHAnsi"/>
                <w:b/>
                <w:sz w:val="18"/>
                <w:szCs w:val="18"/>
                <w:lang w:eastAsia="en-GB"/>
              </w:rPr>
              <w:t>TaMHS</w:t>
            </w:r>
            <w:proofErr w:type="spellEnd"/>
            <w:r w:rsidRPr="00355F53">
              <w:rPr>
                <w:rFonts w:eastAsia="Times New Roman" w:cstheme="minorHAnsi"/>
                <w:b/>
                <w:sz w:val="18"/>
                <w:szCs w:val="18"/>
                <w:lang w:eastAsia="en-GB"/>
              </w:rPr>
              <w:t xml:space="preserve"> Emotional Health Review</w:t>
            </w:r>
            <w:r w:rsidRPr="00355F53">
              <w:rPr>
                <w:rFonts w:eastAsia="Times New Roman" w:cstheme="minorHAnsi"/>
                <w:sz w:val="18"/>
                <w:szCs w:val="18"/>
                <w:lang w:eastAsia="en-GB"/>
              </w:rPr>
              <w:t xml:space="preserve"> (1.9 Personal development opportunities - for pupils)</w:t>
            </w: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811596" w:rsidP="00355F53">
            <w:pPr>
              <w:spacing w:after="0" w:line="240" w:lineRule="auto"/>
              <w:textAlignment w:val="center"/>
              <w:rPr>
                <w:rFonts w:eastAsia="Times New Roman" w:cstheme="minorHAnsi"/>
                <w:sz w:val="18"/>
                <w:szCs w:val="18"/>
                <w:lang w:eastAsia="en-GB"/>
              </w:rPr>
            </w:pPr>
            <w:r w:rsidRPr="00355F53">
              <w:rPr>
                <w:rFonts w:eastAsia="Times New Roman" w:cstheme="minorHAnsi"/>
                <w:sz w:val="18"/>
                <w:szCs w:val="18"/>
                <w:lang w:eastAsia="en-GB"/>
              </w:rPr>
              <w:t xml:space="preserve">How </w:t>
            </w:r>
            <w:r w:rsidRPr="00355F53">
              <w:rPr>
                <w:rFonts w:eastAsia="Times New Roman" w:cstheme="minorHAnsi"/>
                <w:b/>
                <w:sz w:val="18"/>
                <w:szCs w:val="18"/>
                <w:lang w:eastAsia="en-GB"/>
              </w:rPr>
              <w:t>effectively leaders use the primary PE and sport premium and measure its impact on outcomes for pupils</w:t>
            </w:r>
            <w:r w:rsidRPr="00355F53">
              <w:rPr>
                <w:rFonts w:eastAsia="Times New Roman" w:cstheme="minorHAnsi"/>
                <w:sz w:val="18"/>
                <w:szCs w:val="18"/>
                <w:lang w:eastAsia="en-GB"/>
              </w:rPr>
              <w:t>, and how effectively governors hold them to account for this.</w:t>
            </w:r>
          </w:p>
        </w:tc>
        <w:tc>
          <w:tcPr>
            <w:tcW w:w="5528"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My Health My School pupil’s survey</w:t>
            </w:r>
            <w:r w:rsidRPr="00355F53">
              <w:rPr>
                <w:rFonts w:eastAsia="Times New Roman" w:cstheme="minorHAnsi"/>
                <w:sz w:val="18"/>
                <w:szCs w:val="18"/>
                <w:lang w:eastAsia="en-GB"/>
              </w:rPr>
              <w:t xml:space="preserve"> data to design needs led curriculum and supports in measuring the impact of curriculum and provision.</w:t>
            </w:r>
          </w:p>
          <w:p w:rsidR="00811596" w:rsidRPr="00355F53" w:rsidRDefault="00811596" w:rsidP="00355F53">
            <w:pPr>
              <w:spacing w:after="0" w:line="240" w:lineRule="auto"/>
              <w:rPr>
                <w:rFonts w:eastAsia="Times New Roman" w:cstheme="minorHAnsi"/>
                <w:b/>
                <w:sz w:val="18"/>
                <w:szCs w:val="18"/>
                <w:lang w:eastAsia="en-GB"/>
              </w:rPr>
            </w:pPr>
            <w:r w:rsidRPr="00355F53">
              <w:rPr>
                <w:rFonts w:eastAsia="Times New Roman" w:cstheme="minorHAnsi"/>
                <w:b/>
                <w:sz w:val="18"/>
                <w:szCs w:val="18"/>
                <w:lang w:eastAsia="en-GB"/>
              </w:rPr>
              <w:t xml:space="preserve">Physical Activity courses/ training </w:t>
            </w:r>
          </w:p>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sz w:val="18"/>
                <w:szCs w:val="18"/>
                <w:lang w:eastAsia="en-GB"/>
              </w:rPr>
              <w:t> </w:t>
            </w: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422576" w:rsidP="00355F53">
            <w:pPr>
              <w:spacing w:after="0" w:line="240" w:lineRule="auto"/>
              <w:textAlignment w:val="center"/>
              <w:rPr>
                <w:rFonts w:eastAsia="Times New Roman" w:cstheme="minorHAnsi"/>
                <w:sz w:val="18"/>
                <w:szCs w:val="18"/>
                <w:lang w:eastAsia="en-GB"/>
              </w:rPr>
            </w:pPr>
            <w:r w:rsidRPr="00355F53">
              <w:rPr>
                <w:rFonts w:eastAsia="Times New Roman" w:cstheme="minorHAnsi"/>
                <w:b/>
                <w:sz w:val="18"/>
                <w:szCs w:val="18"/>
                <w:lang w:eastAsia="en-GB"/>
              </w:rPr>
              <w:t>H</w:t>
            </w:r>
            <w:r w:rsidR="00811596" w:rsidRPr="00355F53">
              <w:rPr>
                <w:rFonts w:eastAsia="Times New Roman" w:cstheme="minorHAnsi"/>
                <w:b/>
                <w:sz w:val="18"/>
                <w:szCs w:val="18"/>
                <w:lang w:eastAsia="en-GB"/>
              </w:rPr>
              <w:t>ow well the school prepares pupils positively for life in modern Britain and promotes the fundamental British values of democracy</w:t>
            </w:r>
            <w:r w:rsidR="00811596" w:rsidRPr="00355F53">
              <w:rPr>
                <w:rFonts w:eastAsia="Times New Roman" w:cstheme="minorHAnsi"/>
                <w:sz w:val="18"/>
                <w:szCs w:val="18"/>
                <w:lang w:eastAsia="en-GB"/>
              </w:rPr>
              <w:t>, the rule of law, individual liberty and mutual respect for and tolerance of those with different faiths and beliefs and for those without faith</w:t>
            </w:r>
          </w:p>
        </w:tc>
        <w:tc>
          <w:tcPr>
            <w:tcW w:w="5528"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842CC5" w:rsidRPr="00355F53" w:rsidRDefault="00842CC5" w:rsidP="00355F53">
            <w:pPr>
              <w:spacing w:after="0" w:line="240" w:lineRule="auto"/>
              <w:rPr>
                <w:rFonts w:eastAsia="Times New Roman" w:cstheme="minorHAnsi"/>
                <w:b/>
                <w:sz w:val="18"/>
                <w:szCs w:val="18"/>
                <w:lang w:eastAsia="en-GB"/>
              </w:rPr>
            </w:pPr>
            <w:r w:rsidRPr="00355F53">
              <w:rPr>
                <w:rFonts w:eastAsia="Times New Roman" w:cstheme="minorHAnsi"/>
                <w:b/>
                <w:sz w:val="18"/>
                <w:szCs w:val="18"/>
                <w:lang w:eastAsia="en-GB"/>
              </w:rPr>
              <w:t>Investors in Pupils</w:t>
            </w:r>
          </w:p>
          <w:p w:rsidR="00811596" w:rsidRPr="00355F53" w:rsidRDefault="00842CC5" w:rsidP="00355F53">
            <w:pPr>
              <w:spacing w:after="0" w:line="240" w:lineRule="auto"/>
              <w:rPr>
                <w:rFonts w:eastAsia="Times New Roman" w:cstheme="minorHAnsi"/>
                <w:b/>
                <w:sz w:val="18"/>
                <w:szCs w:val="18"/>
                <w:lang w:eastAsia="en-GB"/>
              </w:rPr>
            </w:pPr>
            <w:r w:rsidRPr="00355F53">
              <w:rPr>
                <w:rFonts w:eastAsia="Times New Roman" w:cstheme="minorHAnsi"/>
                <w:sz w:val="18"/>
                <w:szCs w:val="18"/>
                <w:lang w:eastAsia="en-GB"/>
              </w:rPr>
              <w:t xml:space="preserve">Training: British Values, </w:t>
            </w:r>
            <w:r w:rsidR="00811596" w:rsidRPr="00355F53">
              <w:rPr>
                <w:rFonts w:eastAsia="Times New Roman" w:cstheme="minorHAnsi"/>
                <w:sz w:val="18"/>
                <w:szCs w:val="18"/>
                <w:lang w:eastAsia="en-GB"/>
              </w:rPr>
              <w:t>Effective School Council</w:t>
            </w:r>
          </w:p>
          <w:p w:rsidR="00842CC5" w:rsidRPr="00355F53" w:rsidRDefault="00842CC5"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My Health My School pupil’s survey</w:t>
            </w:r>
            <w:r w:rsidRPr="00355F53">
              <w:rPr>
                <w:rFonts w:eastAsia="Times New Roman" w:cstheme="minorHAnsi"/>
                <w:sz w:val="18"/>
                <w:szCs w:val="18"/>
                <w:lang w:eastAsia="en-GB"/>
              </w:rPr>
              <w:t xml:space="preserve"> data to design needs led curriculum and supports in measuring the impact of curriculum and provision.</w:t>
            </w:r>
          </w:p>
          <w:p w:rsidR="00811596" w:rsidRPr="00355F53" w:rsidRDefault="00811596" w:rsidP="00355F53">
            <w:pPr>
              <w:spacing w:after="0" w:line="240" w:lineRule="auto"/>
              <w:rPr>
                <w:rFonts w:eastAsia="Times New Roman" w:cstheme="minorHAnsi"/>
                <w:sz w:val="18"/>
                <w:szCs w:val="18"/>
                <w:lang w:eastAsia="en-GB"/>
              </w:rPr>
            </w:pP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422576" w:rsidP="00355F53">
            <w:pPr>
              <w:spacing w:after="0" w:line="240" w:lineRule="auto"/>
              <w:textAlignment w:val="center"/>
              <w:rPr>
                <w:rFonts w:eastAsia="Times New Roman" w:cstheme="minorHAnsi"/>
                <w:sz w:val="18"/>
                <w:szCs w:val="18"/>
                <w:lang w:eastAsia="en-GB"/>
              </w:rPr>
            </w:pPr>
            <w:r w:rsidRPr="00355F53">
              <w:rPr>
                <w:rFonts w:eastAsia="Times New Roman" w:cstheme="minorHAnsi"/>
                <w:sz w:val="18"/>
                <w:szCs w:val="18"/>
                <w:lang w:eastAsia="en-GB"/>
              </w:rPr>
              <w:t>T</w:t>
            </w:r>
            <w:r w:rsidR="00811596" w:rsidRPr="00355F53">
              <w:rPr>
                <w:rFonts w:eastAsia="Times New Roman" w:cstheme="minorHAnsi"/>
                <w:sz w:val="18"/>
                <w:szCs w:val="18"/>
                <w:lang w:eastAsia="en-GB"/>
              </w:rPr>
              <w:t xml:space="preserve">he quality </w:t>
            </w:r>
            <w:r w:rsidR="00811596" w:rsidRPr="00355F53">
              <w:rPr>
                <w:rFonts w:eastAsia="Times New Roman" w:cstheme="minorHAnsi"/>
                <w:b/>
                <w:sz w:val="18"/>
                <w:szCs w:val="18"/>
                <w:lang w:eastAsia="en-GB"/>
              </w:rPr>
              <w:t>of continuing professional development for teachers</w:t>
            </w:r>
            <w:r w:rsidR="00811596" w:rsidRPr="00355F53">
              <w:rPr>
                <w:rFonts w:eastAsia="Times New Roman" w:cstheme="minorHAnsi"/>
                <w:sz w:val="18"/>
                <w:szCs w:val="18"/>
                <w:lang w:eastAsia="en-GB"/>
              </w:rPr>
              <w:t xml:space="preserve"> at the start and middle of their careers and later, including to develop leadership capacity and how leaders and governors use performance management to promote effective practice across the school</w:t>
            </w:r>
          </w:p>
        </w:tc>
        <w:tc>
          <w:tcPr>
            <w:tcW w:w="5528"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811596" w:rsidRPr="00355F53" w:rsidRDefault="003507CE"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Healthy Schools</w:t>
            </w:r>
            <w:r w:rsidRPr="00355F53">
              <w:rPr>
                <w:rFonts w:eastAsia="Times New Roman" w:cstheme="minorHAnsi"/>
                <w:sz w:val="18"/>
                <w:szCs w:val="18"/>
                <w:lang w:eastAsia="en-GB"/>
              </w:rPr>
              <w:t xml:space="preserve"> - School Health Check (self-review), </w:t>
            </w:r>
          </w:p>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Leadership opportunities</w:t>
            </w:r>
            <w:r w:rsidRPr="00355F53">
              <w:rPr>
                <w:rFonts w:eastAsia="Times New Roman" w:cstheme="minorHAnsi"/>
                <w:sz w:val="18"/>
                <w:szCs w:val="18"/>
                <w:lang w:eastAsia="en-GB"/>
              </w:rPr>
              <w:t xml:space="preserve"> for Healthy Schools, I</w:t>
            </w:r>
            <w:r w:rsidR="003507CE" w:rsidRPr="00355F53">
              <w:rPr>
                <w:rFonts w:eastAsia="Times New Roman" w:cstheme="minorHAnsi"/>
                <w:sz w:val="18"/>
                <w:szCs w:val="18"/>
                <w:lang w:eastAsia="en-GB"/>
              </w:rPr>
              <w:t>nvestors In Pupils a</w:t>
            </w:r>
            <w:r w:rsidRPr="00355F53">
              <w:rPr>
                <w:rFonts w:eastAsia="Times New Roman" w:cstheme="minorHAnsi"/>
                <w:sz w:val="18"/>
                <w:szCs w:val="18"/>
                <w:lang w:eastAsia="en-GB"/>
              </w:rPr>
              <w:t xml:space="preserve">nd PSHE </w:t>
            </w:r>
          </w:p>
          <w:p w:rsidR="00811596" w:rsidRPr="00355F53" w:rsidRDefault="00811596" w:rsidP="00355F53">
            <w:pPr>
              <w:spacing w:after="0" w:line="240" w:lineRule="auto"/>
              <w:rPr>
                <w:rFonts w:eastAsia="Times New Roman" w:cstheme="minorHAnsi"/>
                <w:sz w:val="18"/>
                <w:szCs w:val="18"/>
                <w:lang w:eastAsia="en-GB"/>
              </w:rPr>
            </w:pPr>
            <w:proofErr w:type="spellStart"/>
            <w:r w:rsidRPr="00355F53">
              <w:rPr>
                <w:rFonts w:eastAsia="Times New Roman" w:cstheme="minorHAnsi"/>
                <w:b/>
                <w:sz w:val="18"/>
                <w:szCs w:val="18"/>
                <w:lang w:eastAsia="en-GB"/>
              </w:rPr>
              <w:t>TaMHS</w:t>
            </w:r>
            <w:proofErr w:type="spellEnd"/>
            <w:r w:rsidRPr="00355F53">
              <w:rPr>
                <w:rFonts w:eastAsia="Times New Roman" w:cstheme="minorHAnsi"/>
                <w:b/>
                <w:sz w:val="18"/>
                <w:szCs w:val="18"/>
                <w:lang w:eastAsia="en-GB"/>
              </w:rPr>
              <w:t xml:space="preserve"> Emotional Health Review</w:t>
            </w:r>
            <w:r w:rsidRPr="00355F53">
              <w:rPr>
                <w:rFonts w:eastAsia="Times New Roman" w:cstheme="minorHAnsi"/>
                <w:sz w:val="18"/>
                <w:szCs w:val="18"/>
                <w:lang w:eastAsia="en-GB"/>
              </w:rPr>
              <w:t xml:space="preserve"> </w:t>
            </w:r>
            <w:r w:rsidR="003507CE" w:rsidRPr="00355F53">
              <w:rPr>
                <w:rFonts w:eastAsia="Times New Roman" w:cstheme="minorHAnsi"/>
                <w:sz w:val="18"/>
                <w:szCs w:val="18"/>
                <w:lang w:eastAsia="en-GB"/>
              </w:rPr>
              <w:t>(</w:t>
            </w:r>
            <w:r w:rsidRPr="00355F53">
              <w:rPr>
                <w:rFonts w:eastAsia="Times New Roman" w:cstheme="minorHAnsi"/>
                <w:sz w:val="18"/>
                <w:szCs w:val="18"/>
                <w:lang w:eastAsia="en-GB"/>
              </w:rPr>
              <w:t>1.2 Training for teachers in mental health/emotional wellbeing issues)</w:t>
            </w:r>
          </w:p>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sz w:val="18"/>
                <w:szCs w:val="18"/>
                <w:lang w:eastAsia="en-GB"/>
              </w:rPr>
              <w:t> </w:t>
            </w: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422576" w:rsidP="00355F53">
            <w:pPr>
              <w:spacing w:after="0" w:line="240" w:lineRule="auto"/>
              <w:textAlignment w:val="center"/>
              <w:rPr>
                <w:rFonts w:eastAsia="Times New Roman" w:cstheme="minorHAnsi"/>
                <w:sz w:val="18"/>
                <w:szCs w:val="18"/>
                <w:lang w:eastAsia="en-GB"/>
              </w:rPr>
            </w:pPr>
            <w:r w:rsidRPr="00355F53">
              <w:rPr>
                <w:rFonts w:eastAsia="Times New Roman" w:cstheme="minorHAnsi"/>
                <w:sz w:val="18"/>
                <w:szCs w:val="18"/>
                <w:lang w:eastAsia="en-GB"/>
              </w:rPr>
              <w:t>H</w:t>
            </w:r>
            <w:r w:rsidR="00811596" w:rsidRPr="00355F53">
              <w:rPr>
                <w:rFonts w:eastAsia="Times New Roman" w:cstheme="minorHAnsi"/>
                <w:sz w:val="18"/>
                <w:szCs w:val="18"/>
                <w:lang w:eastAsia="en-GB"/>
              </w:rPr>
              <w:t xml:space="preserve">ow effectively leaders </w:t>
            </w:r>
            <w:r w:rsidR="00811596" w:rsidRPr="00355F53">
              <w:rPr>
                <w:rFonts w:eastAsia="Times New Roman" w:cstheme="minorHAnsi"/>
                <w:b/>
                <w:sz w:val="18"/>
                <w:szCs w:val="18"/>
                <w:lang w:eastAsia="en-GB"/>
              </w:rPr>
              <w:t>monitor the progress of groups of pupils to ensure that none falls behind and underachieve</w:t>
            </w:r>
            <w:r w:rsidR="00811596" w:rsidRPr="00355F53">
              <w:rPr>
                <w:rFonts w:eastAsia="Times New Roman" w:cstheme="minorHAnsi"/>
                <w:sz w:val="18"/>
                <w:szCs w:val="18"/>
                <w:lang w:eastAsia="en-GB"/>
              </w:rPr>
              <w:t>, and how effectively governors hold them to account for this</w:t>
            </w:r>
          </w:p>
          <w:p w:rsidR="00811596" w:rsidRPr="00355F53" w:rsidRDefault="00811596" w:rsidP="00355F53">
            <w:pPr>
              <w:spacing w:after="0" w:line="240" w:lineRule="auto"/>
              <w:ind w:left="464"/>
              <w:rPr>
                <w:rFonts w:eastAsia="Times New Roman" w:cstheme="minorHAnsi"/>
                <w:sz w:val="18"/>
                <w:szCs w:val="18"/>
                <w:lang w:eastAsia="en-GB"/>
              </w:rPr>
            </w:pPr>
            <w:r w:rsidRPr="00355F53">
              <w:rPr>
                <w:rFonts w:eastAsia="Times New Roman" w:cstheme="minorHAnsi"/>
                <w:sz w:val="18"/>
                <w:szCs w:val="18"/>
                <w:lang w:eastAsia="en-GB"/>
              </w:rPr>
              <w:t> </w:t>
            </w:r>
          </w:p>
        </w:tc>
        <w:tc>
          <w:tcPr>
            <w:tcW w:w="5528"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My Health My School Survey</w:t>
            </w:r>
            <w:r w:rsidR="003507CE" w:rsidRPr="00355F53">
              <w:rPr>
                <w:rFonts w:eastAsia="Times New Roman" w:cstheme="minorHAnsi"/>
                <w:sz w:val="18"/>
                <w:szCs w:val="18"/>
                <w:lang w:eastAsia="en-GB"/>
              </w:rPr>
              <w:t xml:space="preserve">: </w:t>
            </w:r>
            <w:r w:rsidRPr="00355F53">
              <w:rPr>
                <w:rFonts w:eastAsia="Times New Roman" w:cstheme="minorHAnsi"/>
                <w:sz w:val="18"/>
                <w:szCs w:val="18"/>
                <w:lang w:eastAsia="en-GB"/>
              </w:rPr>
              <w:t>Analysis  Filters</w:t>
            </w:r>
            <w:r w:rsidR="003507CE" w:rsidRPr="00355F53">
              <w:rPr>
                <w:rFonts w:eastAsia="Times New Roman" w:cstheme="minorHAnsi"/>
                <w:sz w:val="18"/>
                <w:szCs w:val="18"/>
                <w:lang w:eastAsia="en-GB"/>
              </w:rPr>
              <w:t xml:space="preserve"> for y</w:t>
            </w:r>
            <w:r w:rsidRPr="00355F53">
              <w:rPr>
                <w:rFonts w:eastAsia="Times New Roman" w:cstheme="minorHAnsi"/>
                <w:sz w:val="18"/>
                <w:szCs w:val="18"/>
                <w:lang w:eastAsia="en-GB"/>
              </w:rPr>
              <w:t>ear groups, gender, ethnicity</w:t>
            </w:r>
          </w:p>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Investors In Pupils</w:t>
            </w:r>
            <w:r w:rsidRPr="00355F53">
              <w:rPr>
                <w:rFonts w:eastAsia="Times New Roman" w:cstheme="minorHAnsi"/>
                <w:sz w:val="18"/>
                <w:szCs w:val="18"/>
                <w:lang w:eastAsia="en-GB"/>
              </w:rPr>
              <w:t xml:space="preserve">  target setting personal targets  </w:t>
            </w:r>
          </w:p>
          <w:p w:rsidR="00811596" w:rsidRPr="00355F53" w:rsidRDefault="00811596" w:rsidP="00355F53">
            <w:pPr>
              <w:spacing w:after="0" w:line="240" w:lineRule="auto"/>
              <w:rPr>
                <w:rFonts w:eastAsia="Times New Roman" w:cstheme="minorHAnsi"/>
                <w:sz w:val="18"/>
                <w:szCs w:val="18"/>
                <w:lang w:eastAsia="en-GB"/>
              </w:rPr>
            </w:pPr>
            <w:proofErr w:type="spellStart"/>
            <w:r w:rsidRPr="00355F53">
              <w:rPr>
                <w:rFonts w:eastAsia="Times New Roman" w:cstheme="minorHAnsi"/>
                <w:b/>
                <w:sz w:val="18"/>
                <w:szCs w:val="18"/>
                <w:lang w:eastAsia="en-GB"/>
              </w:rPr>
              <w:t>TaMHS</w:t>
            </w:r>
            <w:proofErr w:type="spellEnd"/>
            <w:r w:rsidRPr="00355F53">
              <w:rPr>
                <w:rFonts w:eastAsia="Times New Roman" w:cstheme="minorHAnsi"/>
                <w:b/>
                <w:sz w:val="18"/>
                <w:szCs w:val="18"/>
                <w:lang w:eastAsia="en-GB"/>
              </w:rPr>
              <w:t xml:space="preserve"> Emotional Health Review</w:t>
            </w:r>
            <w:r w:rsidRPr="00355F53">
              <w:rPr>
                <w:rFonts w:eastAsia="Times New Roman" w:cstheme="minorHAnsi"/>
                <w:sz w:val="18"/>
                <w:szCs w:val="18"/>
                <w:lang w:eastAsia="en-GB"/>
              </w:rPr>
              <w:t xml:space="preserve"> </w:t>
            </w:r>
            <w:r w:rsidR="003507CE" w:rsidRPr="00355F53">
              <w:rPr>
                <w:rFonts w:eastAsia="Times New Roman" w:cstheme="minorHAnsi"/>
                <w:sz w:val="18"/>
                <w:szCs w:val="18"/>
                <w:lang w:eastAsia="en-GB"/>
              </w:rPr>
              <w:t>(</w:t>
            </w:r>
            <w:r w:rsidRPr="00355F53">
              <w:rPr>
                <w:rFonts w:eastAsia="Times New Roman" w:cstheme="minorHAnsi"/>
                <w:sz w:val="18"/>
                <w:szCs w:val="18"/>
                <w:lang w:eastAsia="en-GB"/>
              </w:rPr>
              <w:t>2.4 Identifying and Supporting Target Groups)</w:t>
            </w:r>
          </w:p>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 xml:space="preserve">Teenage </w:t>
            </w:r>
            <w:r w:rsidR="003507CE" w:rsidRPr="00355F53">
              <w:rPr>
                <w:rFonts w:eastAsia="Times New Roman" w:cstheme="minorHAnsi"/>
                <w:b/>
                <w:sz w:val="18"/>
                <w:szCs w:val="18"/>
                <w:lang w:eastAsia="en-GB"/>
              </w:rPr>
              <w:t>Pregnancy Parenthood T</w:t>
            </w:r>
            <w:r w:rsidRPr="00355F53">
              <w:rPr>
                <w:rFonts w:eastAsia="Times New Roman" w:cstheme="minorHAnsi"/>
                <w:b/>
                <w:sz w:val="18"/>
                <w:szCs w:val="18"/>
                <w:lang w:eastAsia="en-GB"/>
              </w:rPr>
              <w:t>eam</w:t>
            </w:r>
            <w:r w:rsidRPr="00355F53">
              <w:rPr>
                <w:rFonts w:eastAsia="Times New Roman" w:cstheme="minorHAnsi"/>
                <w:sz w:val="18"/>
                <w:szCs w:val="18"/>
                <w:lang w:eastAsia="en-GB"/>
              </w:rPr>
              <w:t xml:space="preserve"> </w:t>
            </w:r>
            <w:r w:rsidR="003507CE" w:rsidRPr="00355F53">
              <w:rPr>
                <w:rFonts w:eastAsia="Times New Roman" w:cstheme="minorHAnsi"/>
                <w:sz w:val="18"/>
                <w:szCs w:val="18"/>
                <w:lang w:eastAsia="en-GB"/>
              </w:rPr>
              <w:t>–</w:t>
            </w:r>
            <w:r w:rsidRPr="00355F53">
              <w:rPr>
                <w:rFonts w:eastAsia="Times New Roman" w:cstheme="minorHAnsi"/>
                <w:sz w:val="18"/>
                <w:szCs w:val="18"/>
                <w:lang w:eastAsia="en-GB"/>
              </w:rPr>
              <w:t xml:space="preserve"> </w:t>
            </w:r>
            <w:r w:rsidR="003507CE" w:rsidRPr="00355F53">
              <w:rPr>
                <w:rFonts w:eastAsia="Times New Roman" w:cstheme="minorHAnsi"/>
                <w:sz w:val="18"/>
                <w:szCs w:val="18"/>
                <w:lang w:eastAsia="en-GB"/>
              </w:rPr>
              <w:t xml:space="preserve">produce an annual report including </w:t>
            </w:r>
            <w:r w:rsidRPr="00355F53">
              <w:rPr>
                <w:rFonts w:eastAsia="Times New Roman" w:cstheme="minorHAnsi"/>
                <w:sz w:val="18"/>
                <w:szCs w:val="18"/>
                <w:lang w:eastAsia="en-GB"/>
              </w:rPr>
              <w:t>attendance impact</w:t>
            </w: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422576" w:rsidP="00355F53">
            <w:pPr>
              <w:spacing w:after="0" w:line="240" w:lineRule="auto"/>
              <w:textAlignment w:val="center"/>
              <w:rPr>
                <w:rFonts w:eastAsia="Times New Roman" w:cstheme="minorHAnsi"/>
                <w:b/>
                <w:sz w:val="18"/>
                <w:szCs w:val="18"/>
                <w:lang w:eastAsia="en-GB"/>
              </w:rPr>
            </w:pPr>
            <w:r w:rsidRPr="00355F53">
              <w:rPr>
                <w:rFonts w:eastAsia="Times New Roman" w:cstheme="minorHAnsi"/>
                <w:b/>
                <w:sz w:val="18"/>
                <w:szCs w:val="18"/>
                <w:lang w:eastAsia="en-GB"/>
              </w:rPr>
              <w:t>H</w:t>
            </w:r>
            <w:r w:rsidR="00811596" w:rsidRPr="00355F53">
              <w:rPr>
                <w:rFonts w:eastAsia="Times New Roman" w:cstheme="minorHAnsi"/>
                <w:b/>
                <w:sz w:val="18"/>
                <w:szCs w:val="18"/>
                <w:lang w:eastAsia="en-GB"/>
              </w:rPr>
              <w:t>ow well leaders and governors engage with parents, carers and other stakeholders and agencies to support all pupils</w:t>
            </w:r>
          </w:p>
        </w:tc>
        <w:tc>
          <w:tcPr>
            <w:tcW w:w="5528"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811596" w:rsidRPr="00355F53" w:rsidRDefault="003507CE"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Policy reviews:</w:t>
            </w:r>
            <w:r w:rsidRPr="00355F53">
              <w:rPr>
                <w:rFonts w:eastAsia="Times New Roman" w:cstheme="minorHAnsi"/>
                <w:sz w:val="18"/>
                <w:szCs w:val="18"/>
                <w:lang w:eastAsia="en-GB"/>
              </w:rPr>
              <w:t xml:space="preserve"> PSHE, SRE &amp; DE&amp;I </w:t>
            </w:r>
          </w:p>
          <w:p w:rsidR="00811596" w:rsidRPr="00355F53" w:rsidRDefault="005E381B"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Training: e</w:t>
            </w:r>
            <w:r w:rsidR="003507CE" w:rsidRPr="00355F53">
              <w:rPr>
                <w:rFonts w:eastAsia="Times New Roman" w:cstheme="minorHAnsi"/>
                <w:sz w:val="18"/>
                <w:szCs w:val="18"/>
                <w:lang w:eastAsia="en-GB"/>
              </w:rPr>
              <w:t xml:space="preserve">ngagement of parents/ carers covered in </w:t>
            </w:r>
            <w:r w:rsidR="00811596" w:rsidRPr="00355F53">
              <w:rPr>
                <w:rFonts w:eastAsia="Times New Roman" w:cstheme="minorHAnsi"/>
                <w:sz w:val="18"/>
                <w:szCs w:val="18"/>
                <w:lang w:eastAsia="en-GB"/>
              </w:rPr>
              <w:t xml:space="preserve">SRE </w:t>
            </w:r>
            <w:r w:rsidR="003507CE" w:rsidRPr="00355F53">
              <w:rPr>
                <w:rFonts w:eastAsia="Times New Roman" w:cstheme="minorHAnsi"/>
                <w:sz w:val="18"/>
                <w:szCs w:val="18"/>
                <w:lang w:eastAsia="en-GB"/>
              </w:rPr>
              <w:t xml:space="preserve">and Drug Education. </w:t>
            </w:r>
            <w:r w:rsidR="00811596" w:rsidRPr="00355F53">
              <w:rPr>
                <w:rFonts w:eastAsia="Times New Roman" w:cstheme="minorHAnsi"/>
                <w:sz w:val="18"/>
                <w:szCs w:val="18"/>
                <w:lang w:eastAsia="en-GB"/>
              </w:rPr>
              <w:t xml:space="preserve"> </w:t>
            </w:r>
          </w:p>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Investors in Pupils</w:t>
            </w:r>
            <w:r w:rsidRPr="00355F53">
              <w:rPr>
                <w:rFonts w:eastAsia="Times New Roman" w:cstheme="minorHAnsi"/>
                <w:sz w:val="18"/>
                <w:szCs w:val="18"/>
                <w:lang w:eastAsia="en-GB"/>
              </w:rPr>
              <w:t xml:space="preserve">: Sharing pupil personal targets with parents </w:t>
            </w:r>
          </w:p>
          <w:p w:rsidR="00811596" w:rsidRPr="00355F53" w:rsidRDefault="00811596" w:rsidP="00355F53">
            <w:pPr>
              <w:spacing w:after="0" w:line="240" w:lineRule="auto"/>
              <w:rPr>
                <w:rFonts w:eastAsia="Times New Roman" w:cstheme="minorHAnsi"/>
                <w:sz w:val="18"/>
                <w:szCs w:val="18"/>
                <w:lang w:eastAsia="en-GB"/>
              </w:rPr>
            </w:pPr>
            <w:proofErr w:type="spellStart"/>
            <w:r w:rsidRPr="00355F53">
              <w:rPr>
                <w:rFonts w:eastAsia="Times New Roman" w:cstheme="minorHAnsi"/>
                <w:b/>
                <w:sz w:val="18"/>
                <w:szCs w:val="18"/>
                <w:lang w:eastAsia="en-GB"/>
              </w:rPr>
              <w:t>TaMHS</w:t>
            </w:r>
            <w:proofErr w:type="spellEnd"/>
            <w:r w:rsidRPr="00355F53">
              <w:rPr>
                <w:rFonts w:eastAsia="Times New Roman" w:cstheme="minorHAnsi"/>
                <w:b/>
                <w:sz w:val="18"/>
                <w:szCs w:val="18"/>
                <w:lang w:eastAsia="en-GB"/>
              </w:rPr>
              <w:t xml:space="preserve"> Emotional Health Review</w:t>
            </w:r>
            <w:r w:rsidRPr="00355F53">
              <w:rPr>
                <w:rFonts w:eastAsia="Times New Roman" w:cstheme="minorHAnsi"/>
                <w:sz w:val="18"/>
                <w:szCs w:val="18"/>
                <w:lang w:eastAsia="en-GB"/>
              </w:rPr>
              <w:t xml:space="preserve">  </w:t>
            </w:r>
            <w:r w:rsidR="005E381B" w:rsidRPr="00355F53">
              <w:rPr>
                <w:rFonts w:eastAsia="Times New Roman" w:cstheme="minorHAnsi"/>
                <w:sz w:val="18"/>
                <w:szCs w:val="18"/>
                <w:lang w:eastAsia="en-GB"/>
              </w:rPr>
              <w:t>(</w:t>
            </w:r>
            <w:r w:rsidRPr="00355F53">
              <w:rPr>
                <w:rFonts w:eastAsia="Times New Roman" w:cstheme="minorHAnsi"/>
                <w:sz w:val="18"/>
                <w:szCs w:val="18"/>
                <w:lang w:eastAsia="en-GB"/>
              </w:rPr>
              <w:t xml:space="preserve">1.4 Involvement of parents and community: in learning and social aspects), </w:t>
            </w:r>
            <w:r w:rsidR="005E381B" w:rsidRPr="00355F53">
              <w:rPr>
                <w:rFonts w:eastAsia="Times New Roman" w:cstheme="minorHAnsi"/>
                <w:sz w:val="18"/>
                <w:szCs w:val="18"/>
                <w:lang w:eastAsia="en-GB"/>
              </w:rPr>
              <w:t>(</w:t>
            </w:r>
            <w:r w:rsidRPr="00355F53">
              <w:rPr>
                <w:rFonts w:eastAsia="Times New Roman" w:cstheme="minorHAnsi"/>
                <w:sz w:val="18"/>
                <w:szCs w:val="18"/>
                <w:lang w:eastAsia="en-GB"/>
              </w:rPr>
              <w:t>1.7 Ecological’ understanding of child – as member of and influenced by family, peer g</w:t>
            </w:r>
            <w:r w:rsidR="005E381B" w:rsidRPr="00355F53">
              <w:rPr>
                <w:rFonts w:eastAsia="Times New Roman" w:cstheme="minorHAnsi"/>
                <w:sz w:val="18"/>
                <w:szCs w:val="18"/>
                <w:lang w:eastAsia="en-GB"/>
              </w:rPr>
              <w:t>roup, class, school, community)</w:t>
            </w:r>
            <w:r w:rsidRPr="00355F53">
              <w:rPr>
                <w:rFonts w:eastAsia="Times New Roman" w:cstheme="minorHAnsi"/>
                <w:sz w:val="18"/>
                <w:szCs w:val="18"/>
                <w:lang w:eastAsia="en-GB"/>
              </w:rPr>
              <w:t xml:space="preserve"> </w:t>
            </w:r>
            <w:r w:rsidR="005E381B" w:rsidRPr="00355F53">
              <w:rPr>
                <w:rFonts w:eastAsia="Times New Roman" w:cstheme="minorHAnsi"/>
                <w:sz w:val="18"/>
                <w:szCs w:val="18"/>
                <w:lang w:eastAsia="en-GB"/>
              </w:rPr>
              <w:t xml:space="preserve">(2.2 </w:t>
            </w:r>
            <w:r w:rsidRPr="00355F53">
              <w:rPr>
                <w:rFonts w:eastAsia="Times New Roman" w:cstheme="minorHAnsi"/>
                <w:sz w:val="18"/>
                <w:szCs w:val="18"/>
                <w:lang w:eastAsia="en-GB"/>
              </w:rPr>
              <w:t>Working with parents to reinforce small group work</w:t>
            </w:r>
          </w:p>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 xml:space="preserve">Teenage </w:t>
            </w:r>
            <w:r w:rsidR="005E381B" w:rsidRPr="00355F53">
              <w:rPr>
                <w:rFonts w:eastAsia="Times New Roman" w:cstheme="minorHAnsi"/>
                <w:b/>
                <w:sz w:val="18"/>
                <w:szCs w:val="18"/>
                <w:lang w:eastAsia="en-GB"/>
              </w:rPr>
              <w:t>P</w:t>
            </w:r>
            <w:r w:rsidRPr="00355F53">
              <w:rPr>
                <w:rFonts w:eastAsia="Times New Roman" w:cstheme="minorHAnsi"/>
                <w:b/>
                <w:sz w:val="18"/>
                <w:szCs w:val="18"/>
                <w:lang w:eastAsia="en-GB"/>
              </w:rPr>
              <w:t xml:space="preserve">regnancy and </w:t>
            </w:r>
            <w:r w:rsidR="005E381B" w:rsidRPr="00355F53">
              <w:rPr>
                <w:rFonts w:eastAsia="Times New Roman" w:cstheme="minorHAnsi"/>
                <w:b/>
                <w:sz w:val="18"/>
                <w:szCs w:val="18"/>
                <w:lang w:eastAsia="en-GB"/>
              </w:rPr>
              <w:t>P</w:t>
            </w:r>
            <w:r w:rsidRPr="00355F53">
              <w:rPr>
                <w:rFonts w:eastAsia="Times New Roman" w:cstheme="minorHAnsi"/>
                <w:b/>
                <w:sz w:val="18"/>
                <w:szCs w:val="18"/>
                <w:lang w:eastAsia="en-GB"/>
              </w:rPr>
              <w:t xml:space="preserve">arenthood </w:t>
            </w:r>
            <w:r w:rsidR="005E381B" w:rsidRPr="00355F53">
              <w:rPr>
                <w:rFonts w:eastAsia="Times New Roman" w:cstheme="minorHAnsi"/>
                <w:b/>
                <w:sz w:val="18"/>
                <w:szCs w:val="18"/>
                <w:lang w:eastAsia="en-GB"/>
              </w:rPr>
              <w:t>T</w:t>
            </w:r>
            <w:r w:rsidRPr="00355F53">
              <w:rPr>
                <w:rFonts w:eastAsia="Times New Roman" w:cstheme="minorHAnsi"/>
                <w:b/>
                <w:sz w:val="18"/>
                <w:szCs w:val="18"/>
                <w:lang w:eastAsia="en-GB"/>
              </w:rPr>
              <w:t>eam</w:t>
            </w:r>
            <w:r w:rsidR="005E381B" w:rsidRPr="00355F53">
              <w:rPr>
                <w:rFonts w:eastAsia="Times New Roman" w:cstheme="minorHAnsi"/>
                <w:sz w:val="18"/>
                <w:szCs w:val="18"/>
                <w:lang w:eastAsia="en-GB"/>
              </w:rPr>
              <w:t xml:space="preserve"> – Speakeasy programme and </w:t>
            </w:r>
            <w:r w:rsidRPr="00355F53">
              <w:rPr>
                <w:rFonts w:eastAsia="Times New Roman" w:cstheme="minorHAnsi"/>
                <w:sz w:val="18"/>
                <w:szCs w:val="18"/>
                <w:lang w:eastAsia="en-GB"/>
              </w:rPr>
              <w:t>bespoke parenting sessions</w:t>
            </w: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422576" w:rsidP="00355F53">
            <w:pPr>
              <w:spacing w:after="0" w:line="240" w:lineRule="auto"/>
              <w:textAlignment w:val="center"/>
              <w:rPr>
                <w:rFonts w:eastAsia="Times New Roman" w:cstheme="minorHAnsi"/>
                <w:sz w:val="18"/>
                <w:szCs w:val="18"/>
                <w:lang w:eastAsia="en-GB"/>
              </w:rPr>
            </w:pPr>
            <w:r w:rsidRPr="00355F53">
              <w:rPr>
                <w:rFonts w:eastAsia="Times New Roman" w:cstheme="minorHAnsi"/>
                <w:b/>
                <w:sz w:val="18"/>
                <w:szCs w:val="18"/>
                <w:lang w:eastAsia="en-GB"/>
              </w:rPr>
              <w:t>H</w:t>
            </w:r>
            <w:r w:rsidR="00811596" w:rsidRPr="00355F53">
              <w:rPr>
                <w:rFonts w:eastAsia="Times New Roman" w:cstheme="minorHAnsi"/>
                <w:b/>
                <w:sz w:val="18"/>
                <w:szCs w:val="18"/>
                <w:lang w:eastAsia="en-GB"/>
              </w:rPr>
              <w:t>ow well leaders and governors promote all forms of equality and foster greater understanding of and respect for people of all faiths (and those of no faith), races, genders, ages, disability and sexual orientations</w:t>
            </w:r>
            <w:r w:rsidR="00811596" w:rsidRPr="00355F53">
              <w:rPr>
                <w:rFonts w:eastAsia="Times New Roman" w:cstheme="minorHAnsi"/>
                <w:sz w:val="18"/>
                <w:szCs w:val="18"/>
                <w:lang w:eastAsia="en-GB"/>
              </w:rPr>
              <w:t xml:space="preserve"> (and other groups with protected characteristics</w:t>
            </w:r>
            <w:hyperlink r:id="rId6" w:anchor="_ftn1" w:history="1">
              <w:r w:rsidR="00811596" w:rsidRPr="00355F53">
                <w:rPr>
                  <w:rFonts w:eastAsia="Times New Roman" w:cstheme="minorHAnsi"/>
                  <w:sz w:val="18"/>
                  <w:szCs w:val="18"/>
                  <w:lang w:eastAsia="en-GB"/>
                </w:rPr>
                <w:t>[1]</w:t>
              </w:r>
            </w:hyperlink>
            <w:r w:rsidR="00811596" w:rsidRPr="00355F53">
              <w:rPr>
                <w:rFonts w:eastAsia="Times New Roman" w:cstheme="minorHAnsi"/>
                <w:sz w:val="18"/>
                <w:szCs w:val="18"/>
                <w:lang w:eastAsia="en-GB"/>
              </w:rPr>
              <w:t xml:space="preserve">), through their words, actions and </w:t>
            </w:r>
            <w:r w:rsidR="00811596" w:rsidRPr="00355F53">
              <w:rPr>
                <w:rFonts w:eastAsia="Times New Roman" w:cstheme="minorHAnsi"/>
                <w:sz w:val="18"/>
                <w:szCs w:val="18"/>
                <w:lang w:eastAsia="en-GB"/>
              </w:rPr>
              <w:lastRenderedPageBreak/>
              <w:t>influence within the school and more widely in the community</w:t>
            </w:r>
          </w:p>
        </w:tc>
        <w:tc>
          <w:tcPr>
            <w:tcW w:w="5528"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5E381B" w:rsidRPr="00355F53" w:rsidRDefault="005E381B"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lastRenderedPageBreak/>
              <w:t>My Health My School pupil’s survey</w:t>
            </w:r>
            <w:r w:rsidRPr="00355F53">
              <w:rPr>
                <w:rFonts w:eastAsia="Times New Roman" w:cstheme="minorHAnsi"/>
                <w:sz w:val="18"/>
                <w:szCs w:val="18"/>
                <w:lang w:eastAsia="en-GB"/>
              </w:rPr>
              <w:t xml:space="preserve"> data to design needs led curriculum and supports in measuring the impact of curriculum and provision.</w:t>
            </w:r>
          </w:p>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Model Policies</w:t>
            </w:r>
            <w:r w:rsidRPr="00355F53">
              <w:rPr>
                <w:rFonts w:eastAsia="Times New Roman" w:cstheme="minorHAnsi"/>
                <w:sz w:val="18"/>
                <w:szCs w:val="18"/>
                <w:lang w:eastAsia="en-GB"/>
              </w:rPr>
              <w:t xml:space="preserve"> that incorporate these areas</w:t>
            </w:r>
          </w:p>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Investors In Pupils</w:t>
            </w:r>
            <w:r w:rsidRPr="00355F53">
              <w:rPr>
                <w:rFonts w:eastAsia="Times New Roman" w:cstheme="minorHAnsi"/>
                <w:sz w:val="18"/>
                <w:szCs w:val="18"/>
                <w:lang w:eastAsia="en-GB"/>
              </w:rPr>
              <w:t xml:space="preserve"> - meeting the individual needs of all pupils  with </w:t>
            </w:r>
            <w:r w:rsidRPr="00355F53">
              <w:rPr>
                <w:rFonts w:eastAsia="Times New Roman" w:cstheme="minorHAnsi"/>
                <w:sz w:val="18"/>
                <w:szCs w:val="18"/>
                <w:lang w:eastAsia="en-GB"/>
              </w:rPr>
              <w:lastRenderedPageBreak/>
              <w:t>ownership of their target and learning</w:t>
            </w: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422576" w:rsidP="00355F53">
            <w:pPr>
              <w:spacing w:after="0" w:line="240" w:lineRule="auto"/>
              <w:textAlignment w:val="center"/>
              <w:rPr>
                <w:rFonts w:eastAsia="Times New Roman" w:cstheme="minorHAnsi"/>
                <w:sz w:val="18"/>
                <w:szCs w:val="18"/>
                <w:lang w:eastAsia="en-GB"/>
              </w:rPr>
            </w:pPr>
            <w:r w:rsidRPr="00355F53">
              <w:rPr>
                <w:rFonts w:eastAsia="Times New Roman" w:cstheme="minorHAnsi"/>
                <w:sz w:val="18"/>
                <w:szCs w:val="18"/>
                <w:lang w:eastAsia="en-GB"/>
              </w:rPr>
              <w:lastRenderedPageBreak/>
              <w:t>T</w:t>
            </w:r>
            <w:r w:rsidR="00811596" w:rsidRPr="00355F53">
              <w:rPr>
                <w:rFonts w:eastAsia="Times New Roman" w:cstheme="minorHAnsi"/>
                <w:sz w:val="18"/>
                <w:szCs w:val="18"/>
                <w:lang w:eastAsia="en-GB"/>
              </w:rPr>
              <w:t xml:space="preserve">he </w:t>
            </w:r>
            <w:r w:rsidR="00811596" w:rsidRPr="00355F53">
              <w:rPr>
                <w:rFonts w:eastAsia="Times New Roman" w:cstheme="minorHAnsi"/>
                <w:b/>
                <w:sz w:val="18"/>
                <w:szCs w:val="18"/>
                <w:lang w:eastAsia="en-GB"/>
              </w:rPr>
              <w:t>effectiveness of safeguarding</w:t>
            </w:r>
            <w:r w:rsidR="00811596" w:rsidRPr="00355F53">
              <w:rPr>
                <w:rFonts w:eastAsia="Times New Roman" w:cstheme="minorHAnsi"/>
                <w:sz w:val="18"/>
                <w:szCs w:val="18"/>
                <w:lang w:eastAsia="en-GB"/>
              </w:rPr>
              <w:t xml:space="preserve"> </w:t>
            </w:r>
          </w:p>
        </w:tc>
        <w:tc>
          <w:tcPr>
            <w:tcW w:w="5528"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5E381B" w:rsidRPr="00355F53" w:rsidRDefault="005E381B"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My Health My School pupil’s survey</w:t>
            </w:r>
            <w:r w:rsidRPr="00355F53">
              <w:rPr>
                <w:rFonts w:eastAsia="Times New Roman" w:cstheme="minorHAnsi"/>
                <w:sz w:val="18"/>
                <w:szCs w:val="18"/>
                <w:lang w:eastAsia="en-GB"/>
              </w:rPr>
              <w:t xml:space="preserve"> data to design needs led curriculum and supports in measuring the impact of curriculum and provision.</w:t>
            </w:r>
          </w:p>
          <w:p w:rsidR="00811596" w:rsidRPr="00355F53" w:rsidRDefault="00811596"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PSHE Schemes of Work</w:t>
            </w:r>
            <w:r w:rsidR="005E381B" w:rsidRPr="00355F53">
              <w:rPr>
                <w:rFonts w:eastAsia="Times New Roman" w:cstheme="minorHAnsi"/>
                <w:sz w:val="18"/>
                <w:szCs w:val="18"/>
                <w:lang w:eastAsia="en-GB"/>
              </w:rPr>
              <w:t>:</w:t>
            </w:r>
            <w:r w:rsidRPr="00355F53">
              <w:rPr>
                <w:rFonts w:eastAsia="Times New Roman" w:cstheme="minorHAnsi"/>
                <w:sz w:val="18"/>
                <w:szCs w:val="18"/>
                <w:lang w:eastAsia="en-GB"/>
              </w:rPr>
              <w:t xml:space="preserve"> Primary and Secondary </w:t>
            </w:r>
          </w:p>
          <w:p w:rsidR="00811596" w:rsidRPr="00355F53" w:rsidRDefault="00274A9A"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 xml:space="preserve">Classroom based </w:t>
            </w:r>
            <w:r w:rsidR="00811596" w:rsidRPr="00355F53">
              <w:rPr>
                <w:rFonts w:eastAsia="Times New Roman" w:cstheme="minorHAnsi"/>
                <w:b/>
                <w:sz w:val="18"/>
                <w:szCs w:val="18"/>
                <w:lang w:eastAsia="en-GB"/>
              </w:rPr>
              <w:t>workshops</w:t>
            </w:r>
            <w:r w:rsidR="00811596" w:rsidRPr="00355F53">
              <w:rPr>
                <w:rFonts w:eastAsia="Times New Roman" w:cstheme="minorHAnsi"/>
                <w:sz w:val="18"/>
                <w:szCs w:val="18"/>
                <w:lang w:eastAsia="en-GB"/>
              </w:rPr>
              <w:t xml:space="preserve"> </w:t>
            </w:r>
            <w:r w:rsidRPr="00355F53">
              <w:rPr>
                <w:rFonts w:eastAsia="Times New Roman" w:cstheme="minorHAnsi"/>
                <w:sz w:val="18"/>
                <w:szCs w:val="18"/>
                <w:lang w:eastAsia="en-GB"/>
              </w:rPr>
              <w:t>w</w:t>
            </w:r>
            <w:r w:rsidR="00811596" w:rsidRPr="00355F53">
              <w:rPr>
                <w:rFonts w:eastAsia="Times New Roman" w:cstheme="minorHAnsi"/>
                <w:sz w:val="18"/>
                <w:szCs w:val="18"/>
                <w:lang w:eastAsia="en-GB"/>
              </w:rPr>
              <w:t xml:space="preserve">ith </w:t>
            </w:r>
            <w:r w:rsidRPr="00355F53">
              <w:rPr>
                <w:rFonts w:eastAsia="Times New Roman" w:cstheme="minorHAnsi"/>
                <w:sz w:val="18"/>
                <w:szCs w:val="18"/>
                <w:lang w:eastAsia="en-GB"/>
              </w:rPr>
              <w:t xml:space="preserve">primary and Secondary </w:t>
            </w:r>
            <w:r w:rsidR="00811596" w:rsidRPr="00355F53">
              <w:rPr>
                <w:rFonts w:eastAsia="Times New Roman" w:cstheme="minorHAnsi"/>
                <w:sz w:val="18"/>
                <w:szCs w:val="18"/>
                <w:lang w:eastAsia="en-GB"/>
              </w:rPr>
              <w:t xml:space="preserve">pupils </w:t>
            </w:r>
            <w:r w:rsidRPr="00355F53">
              <w:rPr>
                <w:rFonts w:eastAsia="Times New Roman" w:cstheme="minorHAnsi"/>
                <w:sz w:val="18"/>
                <w:szCs w:val="18"/>
                <w:lang w:eastAsia="en-GB"/>
              </w:rPr>
              <w:t xml:space="preserve">(SRE) </w:t>
            </w: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422576" w:rsidP="00355F53">
            <w:pPr>
              <w:spacing w:after="0" w:line="240" w:lineRule="auto"/>
              <w:textAlignment w:val="center"/>
              <w:rPr>
                <w:rFonts w:eastAsia="Times New Roman" w:cstheme="minorHAnsi"/>
                <w:sz w:val="18"/>
                <w:szCs w:val="18"/>
                <w:lang w:eastAsia="en-GB"/>
              </w:rPr>
            </w:pPr>
            <w:r w:rsidRPr="00355F53">
              <w:rPr>
                <w:rFonts w:eastAsia="Times New Roman" w:cstheme="minorHAnsi"/>
                <w:sz w:val="18"/>
                <w:szCs w:val="18"/>
                <w:lang w:eastAsia="en-GB"/>
              </w:rPr>
              <w:t>T</w:t>
            </w:r>
            <w:r w:rsidR="00811596" w:rsidRPr="00355F53">
              <w:rPr>
                <w:rFonts w:eastAsia="Times New Roman" w:cstheme="minorHAnsi"/>
                <w:sz w:val="18"/>
                <w:szCs w:val="18"/>
                <w:lang w:eastAsia="en-GB"/>
              </w:rPr>
              <w:t xml:space="preserve">he </w:t>
            </w:r>
            <w:r w:rsidR="00811596" w:rsidRPr="00355F53">
              <w:rPr>
                <w:rFonts w:eastAsia="Times New Roman" w:cstheme="minorHAnsi"/>
                <w:b/>
                <w:sz w:val="18"/>
                <w:szCs w:val="18"/>
                <w:lang w:eastAsia="en-GB"/>
              </w:rPr>
              <w:t>effectiveness of leaders’ and governors’ work to raise awareness and keep pupils safe from the dangers of abuse, sexual exploitation, radicalisation and extremism</w:t>
            </w:r>
            <w:r w:rsidR="00811596" w:rsidRPr="00355F53">
              <w:rPr>
                <w:rFonts w:eastAsia="Times New Roman" w:cstheme="minorHAnsi"/>
                <w:sz w:val="18"/>
                <w:szCs w:val="18"/>
                <w:lang w:eastAsia="en-GB"/>
              </w:rPr>
              <w:t xml:space="preserve"> and what the staff do when they suspect that pupils are vulnerable to these issues.</w:t>
            </w:r>
          </w:p>
        </w:tc>
        <w:tc>
          <w:tcPr>
            <w:tcW w:w="5528"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274A9A" w:rsidRPr="00355F53" w:rsidRDefault="00274A9A"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PSHE Schemes of Work</w:t>
            </w:r>
            <w:r w:rsidRPr="00355F53">
              <w:rPr>
                <w:rFonts w:eastAsia="Times New Roman" w:cstheme="minorHAnsi"/>
                <w:sz w:val="18"/>
                <w:szCs w:val="18"/>
                <w:lang w:eastAsia="en-GB"/>
              </w:rPr>
              <w:t xml:space="preserve">: Secondary </w:t>
            </w:r>
          </w:p>
          <w:p w:rsidR="00811596" w:rsidRPr="00355F53" w:rsidRDefault="00274A9A"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Classroom based workshops</w:t>
            </w:r>
            <w:r w:rsidRPr="00355F53">
              <w:rPr>
                <w:rFonts w:eastAsia="Times New Roman" w:cstheme="minorHAnsi"/>
                <w:sz w:val="18"/>
                <w:szCs w:val="18"/>
                <w:lang w:eastAsia="en-GB"/>
              </w:rPr>
              <w:t xml:space="preserve"> with primary and Secondary pupils (SRE) </w:t>
            </w:r>
            <w:r w:rsidR="00811596" w:rsidRPr="00355F53">
              <w:rPr>
                <w:rFonts w:eastAsia="Times New Roman" w:cstheme="minorHAnsi"/>
                <w:sz w:val="18"/>
                <w:szCs w:val="18"/>
                <w:lang w:eastAsia="en-GB"/>
              </w:rPr>
              <w:t xml:space="preserve"> </w:t>
            </w:r>
          </w:p>
          <w:p w:rsidR="00811596" w:rsidRPr="00355F53" w:rsidRDefault="00274A9A" w:rsidP="00355F53">
            <w:pPr>
              <w:spacing w:after="0" w:line="240" w:lineRule="auto"/>
              <w:rPr>
                <w:rFonts w:eastAsia="Times New Roman" w:cstheme="minorHAnsi"/>
                <w:sz w:val="18"/>
                <w:szCs w:val="18"/>
                <w:lang w:eastAsia="en-GB"/>
              </w:rPr>
            </w:pPr>
            <w:r w:rsidRPr="00355F53">
              <w:rPr>
                <w:rFonts w:eastAsia="Times New Roman" w:cstheme="minorHAnsi"/>
                <w:b/>
                <w:sz w:val="18"/>
                <w:szCs w:val="18"/>
                <w:lang w:eastAsia="en-GB"/>
              </w:rPr>
              <w:t>Healthy Schools</w:t>
            </w:r>
            <w:r w:rsidRPr="00355F53">
              <w:rPr>
                <w:rFonts w:eastAsia="Times New Roman" w:cstheme="minorHAnsi"/>
                <w:sz w:val="18"/>
                <w:szCs w:val="18"/>
                <w:lang w:eastAsia="en-GB"/>
              </w:rPr>
              <w:t xml:space="preserve"> - School Health Check (self-review) </w:t>
            </w:r>
          </w:p>
        </w:tc>
      </w:tr>
    </w:tbl>
    <w:p w:rsidR="00811596" w:rsidRPr="00811596" w:rsidRDefault="00811596" w:rsidP="00811596">
      <w:pPr>
        <w:spacing w:after="0" w:line="240" w:lineRule="auto"/>
        <w:rPr>
          <w:rFonts w:ascii="Tahoma" w:eastAsia="Times New Roman" w:hAnsi="Tahoma" w:cs="Tahoma"/>
          <w:sz w:val="24"/>
          <w:szCs w:val="24"/>
          <w:lang w:eastAsia="en-GB"/>
        </w:rPr>
      </w:pPr>
    </w:p>
    <w:tbl>
      <w:tblPr>
        <w:tblW w:w="11199" w:type="dxa"/>
        <w:tblInd w:w="-34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813"/>
        <w:gridCol w:w="5386"/>
      </w:tblGrid>
      <w:tr w:rsidR="00D26B89" w:rsidRPr="00811596" w:rsidTr="00A675ED">
        <w:tc>
          <w:tcPr>
            <w:tcW w:w="11199"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26B89" w:rsidRPr="00811596" w:rsidRDefault="00D26B89" w:rsidP="00811596">
            <w:pPr>
              <w:spacing w:after="0" w:line="240" w:lineRule="auto"/>
              <w:rPr>
                <w:rFonts w:ascii="Calibri" w:eastAsia="Times New Roman" w:hAnsi="Calibri" w:cs="Calibri"/>
                <w:lang w:eastAsia="en-GB"/>
              </w:rPr>
            </w:pPr>
            <w:r w:rsidRPr="00811596">
              <w:rPr>
                <w:rFonts w:ascii="Calibri" w:eastAsia="Times New Roman" w:hAnsi="Calibri" w:cs="Calibri"/>
                <w:b/>
                <w:sz w:val="20"/>
                <w:szCs w:val="20"/>
                <w:lang w:eastAsia="en-GB"/>
              </w:rPr>
              <w:t>Governance</w:t>
            </w: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422576" w:rsidP="00355F53">
            <w:pPr>
              <w:spacing w:after="0" w:line="240" w:lineRule="auto"/>
              <w:textAlignment w:val="center"/>
              <w:rPr>
                <w:rFonts w:ascii="Calibri" w:eastAsia="Times New Roman" w:hAnsi="Calibri" w:cs="Calibri"/>
                <w:sz w:val="18"/>
                <w:szCs w:val="18"/>
                <w:lang w:eastAsia="en-GB"/>
              </w:rPr>
            </w:pPr>
            <w:r w:rsidRPr="00355F53">
              <w:rPr>
                <w:rFonts w:ascii="Calibri" w:eastAsia="Times New Roman" w:hAnsi="Calibri" w:cs="Calibri"/>
                <w:sz w:val="18"/>
                <w:szCs w:val="18"/>
                <w:lang w:eastAsia="en-GB"/>
              </w:rPr>
              <w:t>E</w:t>
            </w:r>
            <w:r w:rsidR="00811596" w:rsidRPr="00355F53">
              <w:rPr>
                <w:rFonts w:ascii="Calibri" w:eastAsia="Times New Roman" w:hAnsi="Calibri" w:cs="Calibri"/>
                <w:sz w:val="18"/>
                <w:szCs w:val="18"/>
                <w:lang w:eastAsia="en-GB"/>
              </w:rPr>
              <w:t>nsure that the school’s finances are properly managed and can evaluate how the school is using the pupil premium and the primary PE and sport premium</w:t>
            </w:r>
          </w:p>
        </w:tc>
        <w:tc>
          <w:tcPr>
            <w:tcW w:w="5386" w:type="dxa"/>
            <w:tcBorders>
              <w:top w:val="single" w:sz="8" w:space="0" w:color="A3A3A3"/>
              <w:left w:val="single" w:sz="8" w:space="0" w:color="A3A3A3"/>
              <w:bottom w:val="single" w:sz="8" w:space="0" w:color="A3A3A3"/>
              <w:right w:val="single" w:sz="8" w:space="0" w:color="A3A3A3"/>
            </w:tcBorders>
            <w:shd w:val="clear" w:color="auto" w:fill="C6D9F1" w:themeFill="text2" w:themeFillTint="33"/>
            <w:tcMar>
              <w:top w:w="80" w:type="dxa"/>
              <w:left w:w="80" w:type="dxa"/>
              <w:bottom w:w="80" w:type="dxa"/>
              <w:right w:w="80" w:type="dxa"/>
            </w:tcMar>
            <w:hideMark/>
          </w:tcPr>
          <w:p w:rsidR="00811596" w:rsidRPr="00355F53" w:rsidRDefault="00D26B89"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b/>
                <w:sz w:val="18"/>
                <w:szCs w:val="18"/>
                <w:lang w:eastAsia="en-GB"/>
              </w:rPr>
              <w:t>Healthy Schools</w:t>
            </w:r>
            <w:r w:rsidRPr="00355F53">
              <w:rPr>
                <w:rFonts w:ascii="Calibri" w:eastAsia="Times New Roman" w:hAnsi="Calibri" w:cs="Calibri"/>
                <w:sz w:val="18"/>
                <w:szCs w:val="18"/>
                <w:lang w:eastAsia="en-GB"/>
              </w:rPr>
              <w:t xml:space="preserve"> - School Health Check (self-review) </w:t>
            </w:r>
            <w:r w:rsidR="00811596" w:rsidRPr="00355F53">
              <w:rPr>
                <w:rFonts w:ascii="Calibri" w:eastAsia="Times New Roman" w:hAnsi="Calibri" w:cs="Calibri"/>
                <w:sz w:val="18"/>
                <w:szCs w:val="18"/>
                <w:lang w:eastAsia="en-GB"/>
              </w:rPr>
              <w:t xml:space="preserve"> physical Activity section </w:t>
            </w:r>
          </w:p>
          <w:p w:rsidR="00811596" w:rsidRPr="00355F53" w:rsidRDefault="00811596"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sz w:val="18"/>
                <w:szCs w:val="18"/>
                <w:lang w:eastAsia="en-GB"/>
              </w:rPr>
              <w:t> </w:t>
            </w:r>
          </w:p>
        </w:tc>
      </w:tr>
    </w:tbl>
    <w:p w:rsidR="00811596" w:rsidRPr="00811596" w:rsidRDefault="00811596" w:rsidP="00D26B89">
      <w:pPr>
        <w:spacing w:line="240" w:lineRule="auto"/>
        <w:rPr>
          <w:rFonts w:ascii="Calibri" w:eastAsia="Times New Roman" w:hAnsi="Calibri" w:cs="Calibri"/>
          <w:lang w:eastAsia="en-GB"/>
        </w:rPr>
      </w:pPr>
    </w:p>
    <w:tbl>
      <w:tblPr>
        <w:tblW w:w="11199" w:type="dxa"/>
        <w:tblInd w:w="-34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813"/>
        <w:gridCol w:w="5386"/>
      </w:tblGrid>
      <w:tr w:rsidR="00D26B89" w:rsidRPr="00811596" w:rsidTr="00A675ED">
        <w:trPr>
          <w:trHeight w:val="305"/>
        </w:trPr>
        <w:tc>
          <w:tcPr>
            <w:tcW w:w="11199"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1596" w:rsidRPr="00811596" w:rsidRDefault="00D26B89" w:rsidP="00D26B89">
            <w:pPr>
              <w:spacing w:after="240" w:line="240" w:lineRule="auto"/>
              <w:rPr>
                <w:rFonts w:ascii="Tahoma" w:eastAsia="Times New Roman" w:hAnsi="Tahoma" w:cs="Tahoma"/>
                <w:b/>
                <w:bCs/>
                <w:sz w:val="24"/>
                <w:szCs w:val="24"/>
                <w:lang w:eastAsia="en-GB"/>
              </w:rPr>
            </w:pPr>
            <w:r w:rsidRPr="00811596">
              <w:rPr>
                <w:rFonts w:ascii="Calibri" w:eastAsia="Times New Roman" w:hAnsi="Calibri" w:cs="Calibri"/>
                <w:b/>
                <w:sz w:val="20"/>
                <w:szCs w:val="20"/>
                <w:lang w:eastAsia="en-GB"/>
              </w:rPr>
              <w:t>Personal development, behaviour and welfare</w:t>
            </w:r>
            <w:r w:rsidRPr="00D26B89">
              <w:rPr>
                <w:rFonts w:ascii="Calibri" w:eastAsia="Times New Roman" w:hAnsi="Calibri" w:cs="Calibri"/>
                <w:b/>
                <w:sz w:val="20"/>
                <w:szCs w:val="20"/>
                <w:lang w:eastAsia="en-GB"/>
              </w:rPr>
              <w:t xml:space="preserve">: </w:t>
            </w:r>
            <w:r w:rsidRPr="00811596">
              <w:rPr>
                <w:rFonts w:ascii="Calibri" w:eastAsia="Times New Roman" w:hAnsi="Calibri" w:cs="Calibri"/>
                <w:b/>
                <w:sz w:val="20"/>
                <w:szCs w:val="20"/>
                <w:lang w:eastAsia="en-GB"/>
              </w:rPr>
              <w:t>Attendance and punctuality:</w:t>
            </w: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422576"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sz w:val="18"/>
                <w:szCs w:val="18"/>
                <w:lang w:eastAsia="en-GB"/>
              </w:rPr>
              <w:t>O</w:t>
            </w:r>
            <w:r w:rsidR="00811596" w:rsidRPr="00355F53">
              <w:rPr>
                <w:rFonts w:ascii="Calibri" w:eastAsia="Times New Roman" w:hAnsi="Calibri" w:cs="Calibri"/>
                <w:sz w:val="18"/>
                <w:szCs w:val="18"/>
                <w:lang w:eastAsia="en-GB"/>
              </w:rPr>
              <w:t xml:space="preserve">verall absence and persistent absence rates for all pupils, and for different groups in relation to national figures for all pupils </w:t>
            </w:r>
          </w:p>
          <w:p w:rsidR="00811596" w:rsidRPr="00355F53" w:rsidRDefault="00811596"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sz w:val="18"/>
                <w:szCs w:val="18"/>
                <w:lang w:eastAsia="en-GB"/>
              </w:rPr>
              <w:t> </w:t>
            </w:r>
          </w:p>
        </w:tc>
        <w:tc>
          <w:tcPr>
            <w:tcW w:w="538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811596" w:rsidRPr="00355F53" w:rsidRDefault="00811596"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b/>
                <w:sz w:val="18"/>
                <w:szCs w:val="18"/>
                <w:lang w:eastAsia="en-GB"/>
              </w:rPr>
              <w:t>Ready To Learn</w:t>
            </w:r>
            <w:r w:rsidRPr="00355F53">
              <w:rPr>
                <w:rFonts w:ascii="Calibri" w:eastAsia="Times New Roman" w:hAnsi="Calibri" w:cs="Calibri"/>
                <w:sz w:val="18"/>
                <w:szCs w:val="18"/>
                <w:lang w:eastAsia="en-GB"/>
              </w:rPr>
              <w:t xml:space="preserve"> agenda</w:t>
            </w:r>
          </w:p>
          <w:p w:rsidR="00811596" w:rsidRPr="00355F53" w:rsidRDefault="00811596"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sz w:val="18"/>
                <w:szCs w:val="18"/>
                <w:lang w:eastAsia="en-GB"/>
              </w:rPr>
              <w:t xml:space="preserve">Fare Share Free Breakfast </w:t>
            </w:r>
            <w:r w:rsidR="00D26B89" w:rsidRPr="00355F53">
              <w:rPr>
                <w:rFonts w:ascii="Calibri" w:eastAsia="Times New Roman" w:hAnsi="Calibri" w:cs="Calibri"/>
                <w:sz w:val="18"/>
                <w:szCs w:val="18"/>
                <w:lang w:eastAsia="en-GB"/>
              </w:rPr>
              <w:t xml:space="preserve">information </w:t>
            </w:r>
          </w:p>
          <w:p w:rsidR="00811596" w:rsidRPr="00355F53" w:rsidRDefault="00811596" w:rsidP="00355F53">
            <w:pPr>
              <w:spacing w:after="0" w:line="240" w:lineRule="auto"/>
              <w:rPr>
                <w:rFonts w:ascii="Calibri" w:eastAsia="Times New Roman" w:hAnsi="Calibri" w:cs="Calibri"/>
                <w:b/>
                <w:sz w:val="18"/>
                <w:szCs w:val="18"/>
                <w:lang w:eastAsia="en-GB"/>
              </w:rPr>
            </w:pPr>
            <w:r w:rsidRPr="00355F53">
              <w:rPr>
                <w:rFonts w:ascii="Calibri" w:eastAsia="Times New Roman" w:hAnsi="Calibri" w:cs="Calibri"/>
                <w:b/>
                <w:sz w:val="18"/>
                <w:szCs w:val="18"/>
                <w:lang w:eastAsia="en-GB"/>
              </w:rPr>
              <w:t>Investors in Pupils</w:t>
            </w:r>
          </w:p>
          <w:p w:rsidR="00811596" w:rsidRPr="00355F53" w:rsidRDefault="00811596"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b/>
                <w:sz w:val="18"/>
                <w:szCs w:val="18"/>
                <w:lang w:eastAsia="en-GB"/>
              </w:rPr>
              <w:t xml:space="preserve">Teenage Pregnancy and Parenthood </w:t>
            </w:r>
            <w:r w:rsidR="00D26B89" w:rsidRPr="00355F53">
              <w:rPr>
                <w:rFonts w:ascii="Calibri" w:eastAsia="Times New Roman" w:hAnsi="Calibri" w:cs="Calibri"/>
                <w:b/>
                <w:sz w:val="18"/>
                <w:szCs w:val="18"/>
                <w:lang w:eastAsia="en-GB"/>
              </w:rPr>
              <w:t>T</w:t>
            </w:r>
            <w:r w:rsidRPr="00355F53">
              <w:rPr>
                <w:rFonts w:ascii="Calibri" w:eastAsia="Times New Roman" w:hAnsi="Calibri" w:cs="Calibri"/>
                <w:b/>
                <w:sz w:val="18"/>
                <w:szCs w:val="18"/>
                <w:lang w:eastAsia="en-GB"/>
              </w:rPr>
              <w:t>eam</w:t>
            </w:r>
            <w:r w:rsidRPr="00355F53">
              <w:rPr>
                <w:rFonts w:ascii="Calibri" w:eastAsia="Times New Roman" w:hAnsi="Calibri" w:cs="Calibri"/>
                <w:sz w:val="18"/>
                <w:szCs w:val="18"/>
                <w:lang w:eastAsia="en-GB"/>
              </w:rPr>
              <w:t xml:space="preserve"> - annual report </w:t>
            </w: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422576"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sz w:val="18"/>
                <w:szCs w:val="18"/>
                <w:lang w:eastAsia="en-GB"/>
              </w:rPr>
              <w:t>T</w:t>
            </w:r>
            <w:r w:rsidR="00811596" w:rsidRPr="00355F53">
              <w:rPr>
                <w:rFonts w:ascii="Calibri" w:eastAsia="Times New Roman" w:hAnsi="Calibri" w:cs="Calibri"/>
                <w:sz w:val="18"/>
                <w:szCs w:val="18"/>
                <w:lang w:eastAsia="en-GB"/>
              </w:rPr>
              <w:t>he extent to which low attenders are improving their attendance over time and whether attendance is consistently low (in the lowest 10%)</w:t>
            </w:r>
          </w:p>
        </w:tc>
        <w:tc>
          <w:tcPr>
            <w:tcW w:w="538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811596" w:rsidRPr="00355F53" w:rsidRDefault="00811596"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b/>
                <w:sz w:val="18"/>
                <w:szCs w:val="18"/>
                <w:lang w:eastAsia="en-GB"/>
              </w:rPr>
              <w:t>Fare</w:t>
            </w:r>
            <w:r w:rsidRPr="00355F53">
              <w:rPr>
                <w:rFonts w:ascii="Calibri" w:eastAsia="Times New Roman" w:hAnsi="Calibri" w:cs="Calibri"/>
                <w:sz w:val="18"/>
                <w:szCs w:val="18"/>
                <w:lang w:eastAsia="en-GB"/>
              </w:rPr>
              <w:t xml:space="preserve"> </w:t>
            </w:r>
            <w:r w:rsidRPr="00355F53">
              <w:rPr>
                <w:rFonts w:ascii="Calibri" w:eastAsia="Times New Roman" w:hAnsi="Calibri" w:cs="Calibri"/>
                <w:b/>
                <w:sz w:val="18"/>
                <w:szCs w:val="18"/>
                <w:lang w:eastAsia="en-GB"/>
              </w:rPr>
              <w:t>Share Free Breakfast Clubs</w:t>
            </w:r>
          </w:p>
          <w:p w:rsidR="00811596" w:rsidRPr="00355F53" w:rsidRDefault="00811596" w:rsidP="00355F53">
            <w:pPr>
              <w:spacing w:after="0" w:line="240" w:lineRule="auto"/>
              <w:rPr>
                <w:rFonts w:ascii="Calibri" w:eastAsia="Times New Roman" w:hAnsi="Calibri" w:cs="Calibri"/>
                <w:b/>
                <w:sz w:val="18"/>
                <w:szCs w:val="18"/>
                <w:lang w:eastAsia="en-GB"/>
              </w:rPr>
            </w:pPr>
            <w:r w:rsidRPr="00355F53">
              <w:rPr>
                <w:rFonts w:ascii="Calibri" w:eastAsia="Times New Roman" w:hAnsi="Calibri" w:cs="Calibri"/>
                <w:b/>
                <w:sz w:val="18"/>
                <w:szCs w:val="18"/>
                <w:lang w:eastAsia="en-GB"/>
              </w:rPr>
              <w:t>Investors In Pupils</w:t>
            </w:r>
          </w:p>
          <w:p w:rsidR="00811596" w:rsidRPr="00355F53" w:rsidRDefault="00811596"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b/>
                <w:sz w:val="18"/>
                <w:szCs w:val="18"/>
                <w:lang w:eastAsia="en-GB"/>
              </w:rPr>
              <w:t>Te</w:t>
            </w:r>
            <w:r w:rsidR="00D26B89" w:rsidRPr="00355F53">
              <w:rPr>
                <w:rFonts w:ascii="Calibri" w:eastAsia="Times New Roman" w:hAnsi="Calibri" w:cs="Calibri"/>
                <w:b/>
                <w:sz w:val="18"/>
                <w:szCs w:val="18"/>
                <w:lang w:eastAsia="en-GB"/>
              </w:rPr>
              <w:t>enage Pregnancy and Parenthood T</w:t>
            </w:r>
            <w:r w:rsidRPr="00355F53">
              <w:rPr>
                <w:rFonts w:ascii="Calibri" w:eastAsia="Times New Roman" w:hAnsi="Calibri" w:cs="Calibri"/>
                <w:b/>
                <w:sz w:val="18"/>
                <w:szCs w:val="18"/>
                <w:lang w:eastAsia="en-GB"/>
              </w:rPr>
              <w:t>eam</w:t>
            </w:r>
            <w:r w:rsidRPr="00355F53">
              <w:rPr>
                <w:rFonts w:ascii="Calibri" w:eastAsia="Times New Roman" w:hAnsi="Calibri" w:cs="Calibri"/>
                <w:sz w:val="18"/>
                <w:szCs w:val="18"/>
                <w:lang w:eastAsia="en-GB"/>
              </w:rPr>
              <w:t xml:space="preserve"> - annual report</w:t>
            </w: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4610D9"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sz w:val="18"/>
                <w:szCs w:val="18"/>
                <w:lang w:eastAsia="en-GB"/>
              </w:rPr>
              <w:t>Punctuality</w:t>
            </w:r>
            <w:r w:rsidR="00811596" w:rsidRPr="00355F53">
              <w:rPr>
                <w:rFonts w:ascii="Calibri" w:eastAsia="Times New Roman" w:hAnsi="Calibri" w:cs="Calibri"/>
                <w:sz w:val="18"/>
                <w:szCs w:val="18"/>
                <w:lang w:eastAsia="en-GB"/>
              </w:rPr>
              <w:t xml:space="preserve"> in arriving at school and at lessons.</w:t>
            </w:r>
          </w:p>
        </w:tc>
        <w:tc>
          <w:tcPr>
            <w:tcW w:w="538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811596" w:rsidRPr="00355F53" w:rsidRDefault="00811596" w:rsidP="00355F53">
            <w:pPr>
              <w:spacing w:after="0" w:line="240" w:lineRule="auto"/>
              <w:rPr>
                <w:rFonts w:ascii="Calibri" w:eastAsia="Times New Roman" w:hAnsi="Calibri" w:cs="Calibri"/>
                <w:b/>
                <w:sz w:val="18"/>
                <w:szCs w:val="18"/>
                <w:lang w:eastAsia="en-GB"/>
              </w:rPr>
            </w:pPr>
            <w:r w:rsidRPr="00355F53">
              <w:rPr>
                <w:rFonts w:ascii="Calibri" w:eastAsia="Times New Roman" w:hAnsi="Calibri" w:cs="Calibri"/>
                <w:b/>
                <w:sz w:val="18"/>
                <w:szCs w:val="18"/>
                <w:lang w:eastAsia="en-GB"/>
              </w:rPr>
              <w:t>Investors in Pupils</w:t>
            </w:r>
          </w:p>
          <w:p w:rsidR="00811596" w:rsidRPr="00355F53" w:rsidRDefault="00811596" w:rsidP="00355F53">
            <w:pPr>
              <w:spacing w:after="0" w:line="240" w:lineRule="auto"/>
              <w:rPr>
                <w:rFonts w:ascii="Calibri" w:eastAsia="Times New Roman" w:hAnsi="Calibri" w:cs="Calibri"/>
                <w:b/>
                <w:sz w:val="18"/>
                <w:szCs w:val="18"/>
                <w:lang w:eastAsia="en-GB"/>
              </w:rPr>
            </w:pPr>
            <w:r w:rsidRPr="00355F53">
              <w:rPr>
                <w:rFonts w:ascii="Calibri" w:eastAsia="Times New Roman" w:hAnsi="Calibri" w:cs="Calibri"/>
                <w:b/>
                <w:sz w:val="18"/>
                <w:szCs w:val="18"/>
                <w:lang w:eastAsia="en-GB"/>
              </w:rPr>
              <w:t>Fare Share Free Breakfast Clubs</w:t>
            </w: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811596"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sz w:val="18"/>
                <w:szCs w:val="18"/>
                <w:lang w:eastAsia="en-GB"/>
              </w:rPr>
              <w:t>Inspectors will make this judgement using evidence seen during the inspection as well as evidence of trends over time. The judgement will be informed by documentary evidence about behaviour, including how the school tackles poor behaviour, as well as discussions with and observations of pupils at break times, lunchtimes and between lessons. Inspectors will assess the school’s use of exclusion, including the rates, patterns and reasons for exclusion, as well as any differences between groups of pupils.</w:t>
            </w:r>
            <w:hyperlink r:id="rId7" w:anchor="_ftn2" w:history="1">
              <w:r w:rsidRPr="00355F53">
                <w:rPr>
                  <w:rFonts w:ascii="Calibri" w:eastAsia="Times New Roman" w:hAnsi="Calibri" w:cs="Calibri"/>
                  <w:sz w:val="18"/>
                  <w:szCs w:val="18"/>
                  <w:lang w:eastAsia="en-GB"/>
                </w:rPr>
                <w:t>[2]</w:t>
              </w:r>
            </w:hyperlink>
            <w:r w:rsidRPr="00355F53">
              <w:rPr>
                <w:rFonts w:ascii="Calibri" w:eastAsia="Times New Roman" w:hAnsi="Calibri" w:cs="Calibri"/>
                <w:sz w:val="18"/>
                <w:szCs w:val="18"/>
                <w:lang w:eastAsia="en-GB"/>
              </w:rPr>
              <w:t xml:space="preserve"> Inspectors will gather the views of parents, staff, governors and other stakeholders. </w:t>
            </w:r>
          </w:p>
        </w:tc>
        <w:tc>
          <w:tcPr>
            <w:tcW w:w="538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4610D9" w:rsidRPr="00355F53" w:rsidRDefault="004610D9"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b/>
                <w:sz w:val="18"/>
                <w:szCs w:val="18"/>
                <w:lang w:eastAsia="en-GB"/>
              </w:rPr>
              <w:t>My Health My School pupil’s survey</w:t>
            </w:r>
            <w:r w:rsidRPr="00355F53">
              <w:rPr>
                <w:rFonts w:ascii="Calibri" w:eastAsia="Times New Roman" w:hAnsi="Calibri" w:cs="Calibri"/>
                <w:sz w:val="18"/>
                <w:szCs w:val="18"/>
                <w:lang w:eastAsia="en-GB"/>
              </w:rPr>
              <w:t xml:space="preserve"> data to design needs led curriculum and supports in measuring the impact of curriculum and provision.</w:t>
            </w:r>
          </w:p>
          <w:p w:rsidR="00811596" w:rsidRPr="00355F53" w:rsidRDefault="00811596" w:rsidP="00355F53">
            <w:pPr>
              <w:spacing w:after="0" w:line="240" w:lineRule="auto"/>
              <w:rPr>
                <w:rFonts w:ascii="Calibri" w:eastAsia="Times New Roman" w:hAnsi="Calibri" w:cs="Calibri"/>
                <w:sz w:val="18"/>
                <w:szCs w:val="18"/>
                <w:lang w:eastAsia="en-GB"/>
              </w:rPr>
            </w:pP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811596"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sz w:val="18"/>
                <w:szCs w:val="18"/>
                <w:lang w:eastAsia="en-GB"/>
              </w:rPr>
              <w:t xml:space="preserve">Inspectors must take account of the views different groups of pupils express, their experiences of others’ behaviour and attitudes towards them, and their understanding of the importance of such attributes in school and adult life. </w:t>
            </w:r>
          </w:p>
        </w:tc>
        <w:tc>
          <w:tcPr>
            <w:tcW w:w="538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4610D9" w:rsidRPr="00355F53" w:rsidRDefault="004610D9"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b/>
                <w:sz w:val="18"/>
                <w:szCs w:val="18"/>
                <w:lang w:eastAsia="en-GB"/>
              </w:rPr>
              <w:t>My Health My School pupil’s survey</w:t>
            </w:r>
            <w:r w:rsidRPr="00355F53">
              <w:rPr>
                <w:rFonts w:ascii="Calibri" w:eastAsia="Times New Roman" w:hAnsi="Calibri" w:cs="Calibri"/>
                <w:sz w:val="18"/>
                <w:szCs w:val="18"/>
                <w:lang w:eastAsia="en-GB"/>
              </w:rPr>
              <w:t xml:space="preserve"> data to design needs led curriculum and supports in measuring the impact of curriculum and provision.</w:t>
            </w:r>
          </w:p>
          <w:p w:rsidR="00811596" w:rsidRPr="00355F53" w:rsidRDefault="00811596"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b/>
                <w:sz w:val="18"/>
                <w:szCs w:val="18"/>
                <w:lang w:eastAsia="en-GB"/>
              </w:rPr>
              <w:t>Investors In Pupils</w:t>
            </w:r>
            <w:r w:rsidRPr="00355F53">
              <w:rPr>
                <w:rFonts w:ascii="Calibri" w:eastAsia="Times New Roman" w:hAnsi="Calibri" w:cs="Calibri"/>
                <w:sz w:val="18"/>
                <w:szCs w:val="18"/>
                <w:lang w:eastAsia="en-GB"/>
              </w:rPr>
              <w:t xml:space="preserve"> - all pupil feel they have the opportunity to express their </w:t>
            </w:r>
            <w:r w:rsidR="004610D9" w:rsidRPr="00355F53">
              <w:rPr>
                <w:rFonts w:ascii="Calibri" w:eastAsia="Times New Roman" w:hAnsi="Calibri" w:cs="Calibri"/>
                <w:sz w:val="18"/>
                <w:szCs w:val="18"/>
                <w:lang w:eastAsia="en-GB"/>
              </w:rPr>
              <w:t>opinions</w:t>
            </w:r>
            <w:r w:rsidRPr="00355F53">
              <w:rPr>
                <w:rFonts w:ascii="Calibri" w:eastAsia="Times New Roman" w:hAnsi="Calibri" w:cs="Calibri"/>
                <w:sz w:val="18"/>
                <w:szCs w:val="18"/>
                <w:lang w:eastAsia="en-GB"/>
              </w:rPr>
              <w:t xml:space="preserve"> and have their say</w:t>
            </w:r>
          </w:p>
          <w:p w:rsidR="00811596" w:rsidRPr="00355F53" w:rsidRDefault="004610D9" w:rsidP="00355F53">
            <w:pPr>
              <w:spacing w:after="0" w:line="240" w:lineRule="auto"/>
              <w:rPr>
                <w:rFonts w:ascii="Calibri" w:eastAsia="Times New Roman" w:hAnsi="Calibri" w:cs="Calibri"/>
                <w:b/>
                <w:sz w:val="18"/>
                <w:szCs w:val="18"/>
                <w:lang w:eastAsia="en-GB"/>
              </w:rPr>
            </w:pPr>
            <w:r w:rsidRPr="00355F53">
              <w:rPr>
                <w:rFonts w:ascii="Calibri" w:eastAsia="Times New Roman" w:hAnsi="Calibri" w:cs="Calibri"/>
                <w:b/>
                <w:sz w:val="18"/>
                <w:szCs w:val="18"/>
                <w:lang w:eastAsia="en-GB"/>
              </w:rPr>
              <w:t>Teenage pregnancy parenthood T</w:t>
            </w:r>
            <w:r w:rsidR="00811596" w:rsidRPr="00355F53">
              <w:rPr>
                <w:rFonts w:ascii="Calibri" w:eastAsia="Times New Roman" w:hAnsi="Calibri" w:cs="Calibri"/>
                <w:b/>
                <w:sz w:val="18"/>
                <w:szCs w:val="18"/>
                <w:lang w:eastAsia="en-GB"/>
              </w:rPr>
              <w:t>eam</w:t>
            </w:r>
          </w:p>
        </w:tc>
      </w:tr>
      <w:tr w:rsidR="00811596" w:rsidRPr="00811596" w:rsidTr="00422576">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811596"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sz w:val="18"/>
                <w:szCs w:val="18"/>
                <w:lang w:eastAsia="en-GB"/>
              </w:rPr>
              <w:t>Inspectors evaluate the experience of particular individuals and groups, such as pupils for whom referrals have been made to the local authority (checking how the referral was made and the thoroughness of the follow-up), disabled pupils and those who have special educational needs, looked after children, those with medical needs and those with mental health needs. Inspectors must look at a small sample of case studies about the experience of these pupils.</w:t>
            </w:r>
          </w:p>
        </w:tc>
        <w:tc>
          <w:tcPr>
            <w:tcW w:w="538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811596" w:rsidRPr="00355F53" w:rsidRDefault="00811596" w:rsidP="00355F53">
            <w:pPr>
              <w:spacing w:after="0" w:line="240" w:lineRule="auto"/>
              <w:rPr>
                <w:rFonts w:ascii="Calibri" w:eastAsia="Times New Roman" w:hAnsi="Calibri" w:cs="Calibri"/>
                <w:b/>
                <w:sz w:val="18"/>
                <w:szCs w:val="18"/>
                <w:lang w:eastAsia="en-GB"/>
              </w:rPr>
            </w:pPr>
            <w:r w:rsidRPr="00355F53">
              <w:rPr>
                <w:rFonts w:ascii="Calibri" w:eastAsia="Times New Roman" w:hAnsi="Calibri" w:cs="Calibri"/>
                <w:b/>
                <w:sz w:val="18"/>
                <w:szCs w:val="18"/>
                <w:lang w:eastAsia="en-GB"/>
              </w:rPr>
              <w:t>Te</w:t>
            </w:r>
            <w:r w:rsidR="004610D9" w:rsidRPr="00355F53">
              <w:rPr>
                <w:rFonts w:ascii="Calibri" w:eastAsia="Times New Roman" w:hAnsi="Calibri" w:cs="Calibri"/>
                <w:b/>
                <w:sz w:val="18"/>
                <w:szCs w:val="18"/>
                <w:lang w:eastAsia="en-GB"/>
              </w:rPr>
              <w:t>enage pregnancy and parenthood T</w:t>
            </w:r>
            <w:r w:rsidRPr="00355F53">
              <w:rPr>
                <w:rFonts w:ascii="Calibri" w:eastAsia="Times New Roman" w:hAnsi="Calibri" w:cs="Calibri"/>
                <w:b/>
                <w:sz w:val="18"/>
                <w:szCs w:val="18"/>
                <w:lang w:eastAsia="en-GB"/>
              </w:rPr>
              <w:t>eam </w:t>
            </w:r>
          </w:p>
        </w:tc>
      </w:tr>
      <w:tr w:rsidR="00811596" w:rsidRPr="00811596" w:rsidTr="00355F53">
        <w:trPr>
          <w:trHeight w:val="1176"/>
        </w:trPr>
        <w:tc>
          <w:tcPr>
            <w:tcW w:w="5813" w:type="dxa"/>
            <w:tcBorders>
              <w:top w:val="single" w:sz="8" w:space="0" w:color="A3A3A3"/>
              <w:left w:val="single" w:sz="8" w:space="0" w:color="A3A3A3"/>
              <w:bottom w:val="single" w:sz="8" w:space="0" w:color="A3A3A3"/>
              <w:right w:val="single" w:sz="8" w:space="0" w:color="A3A3A3"/>
            </w:tcBorders>
            <w:shd w:val="clear" w:color="auto" w:fill="C2D69B" w:themeFill="accent3" w:themeFillTint="99"/>
            <w:tcMar>
              <w:top w:w="80" w:type="dxa"/>
              <w:left w:w="80" w:type="dxa"/>
              <w:bottom w:w="80" w:type="dxa"/>
              <w:right w:w="80" w:type="dxa"/>
            </w:tcMar>
            <w:hideMark/>
          </w:tcPr>
          <w:p w:rsidR="00811596" w:rsidRPr="00355F53" w:rsidRDefault="00811596"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sz w:val="18"/>
                <w:szCs w:val="18"/>
                <w:lang w:eastAsia="en-GB"/>
              </w:rPr>
              <w:t>If the school runs (on its own or in partnership with other schools) an off-site unit for pupils whose behaviour is poor or with low attendance, an inspector must visit the unit. Inspectors will assess safeguarding procedures, the quality of teaching and how effectively the unit helps to improve pupils’ behaviour, learning and attendance.</w:t>
            </w:r>
          </w:p>
        </w:tc>
        <w:tc>
          <w:tcPr>
            <w:tcW w:w="5386" w:type="dxa"/>
            <w:tcBorders>
              <w:top w:val="single" w:sz="8" w:space="0" w:color="A3A3A3"/>
              <w:left w:val="single" w:sz="8" w:space="0" w:color="A3A3A3"/>
              <w:bottom w:val="single" w:sz="8" w:space="0" w:color="A3A3A3"/>
              <w:right w:val="single" w:sz="8" w:space="0" w:color="A3A3A3"/>
            </w:tcBorders>
            <w:shd w:val="clear" w:color="auto" w:fill="B8CCE4" w:themeFill="accent1" w:themeFillTint="66"/>
            <w:tcMar>
              <w:top w:w="80" w:type="dxa"/>
              <w:left w:w="80" w:type="dxa"/>
              <w:bottom w:w="80" w:type="dxa"/>
              <w:right w:w="80" w:type="dxa"/>
            </w:tcMar>
            <w:hideMark/>
          </w:tcPr>
          <w:p w:rsidR="00811596" w:rsidRPr="00355F53" w:rsidRDefault="004610D9" w:rsidP="00355F53">
            <w:pPr>
              <w:spacing w:after="0" w:line="240" w:lineRule="auto"/>
              <w:rPr>
                <w:rFonts w:ascii="Calibri" w:eastAsia="Times New Roman" w:hAnsi="Calibri" w:cs="Calibri"/>
                <w:sz w:val="18"/>
                <w:szCs w:val="18"/>
                <w:lang w:eastAsia="en-GB"/>
              </w:rPr>
            </w:pPr>
            <w:r w:rsidRPr="00355F53">
              <w:rPr>
                <w:rFonts w:ascii="Calibri" w:eastAsia="Times New Roman" w:hAnsi="Calibri" w:cs="Calibri"/>
                <w:b/>
                <w:sz w:val="18"/>
                <w:szCs w:val="18"/>
                <w:lang w:eastAsia="en-GB"/>
              </w:rPr>
              <w:t>Healthy Schools</w:t>
            </w:r>
            <w:r w:rsidRPr="00355F53">
              <w:rPr>
                <w:rFonts w:ascii="Calibri" w:eastAsia="Times New Roman" w:hAnsi="Calibri" w:cs="Calibri"/>
                <w:sz w:val="18"/>
                <w:szCs w:val="18"/>
                <w:lang w:eastAsia="en-GB"/>
              </w:rPr>
              <w:t xml:space="preserve"> - School Health Check (self-review) </w:t>
            </w:r>
            <w:r w:rsidR="00811596" w:rsidRPr="00355F53">
              <w:rPr>
                <w:rFonts w:ascii="Calibri" w:eastAsia="Times New Roman" w:hAnsi="Calibri" w:cs="Calibri"/>
                <w:b/>
                <w:sz w:val="18"/>
                <w:szCs w:val="18"/>
                <w:lang w:eastAsia="en-GB"/>
              </w:rPr>
              <w:t>Teenage pregnancy and parenthood team</w:t>
            </w:r>
            <w:r w:rsidR="00811596" w:rsidRPr="00355F53">
              <w:rPr>
                <w:rFonts w:ascii="Calibri" w:eastAsia="Times New Roman" w:hAnsi="Calibri" w:cs="Calibri"/>
                <w:sz w:val="18"/>
                <w:szCs w:val="18"/>
                <w:lang w:eastAsia="en-GB"/>
              </w:rPr>
              <w:t xml:space="preserve"> - maternity/paternity leave and home tuition </w:t>
            </w:r>
          </w:p>
        </w:tc>
      </w:tr>
    </w:tbl>
    <w:p w:rsidR="000B638C" w:rsidRPr="000B638C" w:rsidRDefault="000B638C" w:rsidP="000B638C">
      <w:pPr>
        <w:jc w:val="center"/>
        <w:rPr>
          <w:rFonts w:ascii="Calibri" w:eastAsia="Times New Roman" w:hAnsi="Calibri" w:cs="Calibri"/>
          <w:b/>
          <w:bCs/>
          <w:sz w:val="32"/>
          <w:szCs w:val="32"/>
          <w:lang w:eastAsia="en-GB"/>
        </w:rPr>
      </w:pPr>
      <w:r w:rsidRPr="000B638C">
        <w:rPr>
          <w:rFonts w:ascii="Calibri" w:eastAsia="Times New Roman" w:hAnsi="Calibri" w:cs="Calibri"/>
          <w:b/>
          <w:bCs/>
          <w:sz w:val="32"/>
          <w:szCs w:val="32"/>
          <w:lang w:eastAsia="en-GB"/>
        </w:rPr>
        <w:t xml:space="preserve">For more information please visit </w:t>
      </w:r>
      <w:hyperlink r:id="rId8" w:history="1">
        <w:r w:rsidRPr="000B638C">
          <w:rPr>
            <w:rFonts w:ascii="Calibri" w:eastAsia="Times New Roman" w:hAnsi="Calibri" w:cs="Calibri"/>
            <w:b/>
            <w:bCs/>
            <w:sz w:val="32"/>
            <w:szCs w:val="32"/>
            <w:lang w:eastAsia="en-GB"/>
          </w:rPr>
          <w:t>www.schoolwell</w:t>
        </w:r>
        <w:bookmarkStart w:id="0" w:name="_GoBack"/>
        <w:bookmarkEnd w:id="0"/>
        <w:r w:rsidRPr="000B638C">
          <w:rPr>
            <w:rFonts w:ascii="Calibri" w:eastAsia="Times New Roman" w:hAnsi="Calibri" w:cs="Calibri"/>
            <w:b/>
            <w:bCs/>
            <w:sz w:val="32"/>
            <w:szCs w:val="32"/>
            <w:lang w:eastAsia="en-GB"/>
          </w:rPr>
          <w:t>being.co.uk</w:t>
        </w:r>
      </w:hyperlink>
    </w:p>
    <w:sectPr w:rsidR="000B638C" w:rsidRPr="000B638C" w:rsidSect="004610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F4C"/>
    <w:multiLevelType w:val="multilevel"/>
    <w:tmpl w:val="A3DA8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839AC"/>
    <w:multiLevelType w:val="multilevel"/>
    <w:tmpl w:val="9BCEA9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616F4"/>
    <w:multiLevelType w:val="multilevel"/>
    <w:tmpl w:val="8F5A0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750CD"/>
    <w:multiLevelType w:val="multilevel"/>
    <w:tmpl w:val="236AE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5303A"/>
    <w:multiLevelType w:val="multilevel"/>
    <w:tmpl w:val="C30EA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D7F2D"/>
    <w:multiLevelType w:val="multilevel"/>
    <w:tmpl w:val="4FA85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1185D"/>
    <w:multiLevelType w:val="multilevel"/>
    <w:tmpl w:val="B1C8F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35C67"/>
    <w:multiLevelType w:val="multilevel"/>
    <w:tmpl w:val="271A6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A6E63"/>
    <w:multiLevelType w:val="multilevel"/>
    <w:tmpl w:val="24DA4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7F6BE7"/>
    <w:multiLevelType w:val="multilevel"/>
    <w:tmpl w:val="7C0C7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8F35A1"/>
    <w:multiLevelType w:val="multilevel"/>
    <w:tmpl w:val="33B896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455E2"/>
    <w:multiLevelType w:val="multilevel"/>
    <w:tmpl w:val="F5D6D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03F8B"/>
    <w:multiLevelType w:val="multilevel"/>
    <w:tmpl w:val="11E61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4D3E9B"/>
    <w:multiLevelType w:val="multilevel"/>
    <w:tmpl w:val="1FFC4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F82912"/>
    <w:multiLevelType w:val="multilevel"/>
    <w:tmpl w:val="9F143E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AC2C3E"/>
    <w:multiLevelType w:val="multilevel"/>
    <w:tmpl w:val="2362DA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E12E61"/>
    <w:multiLevelType w:val="multilevel"/>
    <w:tmpl w:val="167A8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1">
      <w:startOverride w:val="4"/>
    </w:lvlOverride>
  </w:num>
  <w:num w:numId="2">
    <w:abstractNumId w:val="0"/>
    <w:lvlOverride w:ilvl="1">
      <w:startOverride w:val="5"/>
    </w:lvlOverride>
  </w:num>
  <w:num w:numId="3">
    <w:abstractNumId w:val="13"/>
    <w:lvlOverride w:ilvl="1">
      <w:startOverride w:val="6"/>
    </w:lvlOverride>
  </w:num>
  <w:num w:numId="4">
    <w:abstractNumId w:val="14"/>
    <w:lvlOverride w:ilvl="1">
      <w:startOverride w:val="7"/>
    </w:lvlOverride>
  </w:num>
  <w:num w:numId="5">
    <w:abstractNumId w:val="2"/>
    <w:lvlOverride w:ilvl="1">
      <w:startOverride w:val="8"/>
    </w:lvlOverride>
  </w:num>
  <w:num w:numId="6">
    <w:abstractNumId w:val="5"/>
    <w:lvlOverride w:ilvl="1">
      <w:startOverride w:val="11"/>
    </w:lvlOverride>
  </w:num>
  <w:num w:numId="7">
    <w:abstractNumId w:val="12"/>
    <w:lvlOverride w:ilvl="1">
      <w:startOverride w:val="12"/>
    </w:lvlOverride>
  </w:num>
  <w:num w:numId="8">
    <w:abstractNumId w:val="8"/>
    <w:lvlOverride w:ilvl="1">
      <w:startOverride w:val="13"/>
    </w:lvlOverride>
  </w:num>
  <w:num w:numId="9">
    <w:abstractNumId w:val="7"/>
    <w:lvlOverride w:ilvl="1">
      <w:startOverride w:val="16"/>
    </w:lvlOverride>
  </w:num>
  <w:num w:numId="10">
    <w:abstractNumId w:val="16"/>
    <w:lvlOverride w:ilvl="1">
      <w:startOverride w:val="17"/>
    </w:lvlOverride>
  </w:num>
  <w:num w:numId="11">
    <w:abstractNumId w:val="6"/>
    <w:lvlOverride w:ilvl="1">
      <w:startOverride w:val="18"/>
    </w:lvlOverride>
  </w:num>
  <w:num w:numId="12">
    <w:abstractNumId w:val="11"/>
    <w:lvlOverride w:ilvl="1">
      <w:startOverride w:val="4"/>
    </w:lvlOverride>
  </w:num>
  <w:num w:numId="13">
    <w:abstractNumId w:val="4"/>
    <w:lvlOverride w:ilvl="1">
      <w:startOverride w:val="5"/>
    </w:lvlOverride>
  </w:num>
  <w:num w:numId="14">
    <w:abstractNumId w:val="15"/>
    <w:lvlOverride w:ilvl="1">
      <w:startOverride w:val="8"/>
    </w:lvlOverride>
  </w:num>
  <w:num w:numId="15">
    <w:abstractNumId w:val="10"/>
    <w:lvlOverride w:ilvl="1">
      <w:startOverride w:val="9"/>
    </w:lvlOverride>
  </w:num>
  <w:num w:numId="16">
    <w:abstractNumId w:val="1"/>
    <w:lvlOverride w:ilvl="1">
      <w:startOverride w:val="11"/>
    </w:lvlOverride>
  </w:num>
  <w:num w:numId="17">
    <w:abstractNumId w:val="9"/>
    <w:lvlOverride w:ilvl="1">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96"/>
    <w:rsid w:val="000B638C"/>
    <w:rsid w:val="00274A9A"/>
    <w:rsid w:val="003507CE"/>
    <w:rsid w:val="00355F53"/>
    <w:rsid w:val="003E30ED"/>
    <w:rsid w:val="00422576"/>
    <w:rsid w:val="004610D9"/>
    <w:rsid w:val="004A13A5"/>
    <w:rsid w:val="005E381B"/>
    <w:rsid w:val="006F583D"/>
    <w:rsid w:val="00811596"/>
    <w:rsid w:val="00842CC5"/>
    <w:rsid w:val="00A675ED"/>
    <w:rsid w:val="00C95090"/>
    <w:rsid w:val="00D26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5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15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5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1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997902">
      <w:bodyDiv w:val="1"/>
      <w:marLeft w:val="0"/>
      <w:marRight w:val="0"/>
      <w:marTop w:val="0"/>
      <w:marBottom w:val="0"/>
      <w:divBdr>
        <w:top w:val="none" w:sz="0" w:space="0" w:color="auto"/>
        <w:left w:val="none" w:sz="0" w:space="0" w:color="auto"/>
        <w:bottom w:val="none" w:sz="0" w:space="0" w:color="auto"/>
        <w:right w:val="none" w:sz="0" w:space="0" w:color="auto"/>
      </w:divBdr>
      <w:divsChild>
        <w:div w:id="2037271235">
          <w:marLeft w:val="0"/>
          <w:marRight w:val="0"/>
          <w:marTop w:val="0"/>
          <w:marBottom w:val="0"/>
          <w:divBdr>
            <w:top w:val="none" w:sz="0" w:space="0" w:color="auto"/>
            <w:left w:val="none" w:sz="0" w:space="0" w:color="auto"/>
            <w:bottom w:val="none" w:sz="0" w:space="0" w:color="auto"/>
            <w:right w:val="none" w:sz="0" w:space="0" w:color="auto"/>
          </w:divBdr>
        </w:div>
        <w:div w:id="1352994185">
          <w:marLeft w:val="0"/>
          <w:marRight w:val="0"/>
          <w:marTop w:val="0"/>
          <w:marBottom w:val="0"/>
          <w:divBdr>
            <w:top w:val="none" w:sz="0" w:space="0" w:color="auto"/>
            <w:left w:val="none" w:sz="0" w:space="0" w:color="auto"/>
            <w:bottom w:val="none" w:sz="0" w:space="0" w:color="auto"/>
            <w:right w:val="none" w:sz="0" w:space="0" w:color="auto"/>
          </w:divBdr>
        </w:div>
        <w:div w:id="2131895247">
          <w:marLeft w:val="0"/>
          <w:marRight w:val="0"/>
          <w:marTop w:val="0"/>
          <w:marBottom w:val="0"/>
          <w:divBdr>
            <w:top w:val="none" w:sz="0" w:space="0" w:color="auto"/>
            <w:left w:val="none" w:sz="0" w:space="0" w:color="auto"/>
            <w:bottom w:val="none" w:sz="0" w:space="0" w:color="auto"/>
            <w:right w:val="none" w:sz="0" w:space="0" w:color="auto"/>
          </w:divBdr>
        </w:div>
        <w:div w:id="322507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wellbeing.co.uk" TargetMode="External"/><Relationship Id="rId3" Type="http://schemas.microsoft.com/office/2007/relationships/stylesWithEffects" Target="stylesWithEffects.xml"/><Relationship Id="rId7" Type="http://schemas.openxmlformats.org/officeDocument/2006/relationships/hyperlink" Target="file:///\\netapp04-cifs\lcc017\ELSSI\HWS\TEAM%20-%20HWS\OFSTED\OFSTED%20%20Framework%20and%20the%20Health%20and%20Wellbeing%20Servi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etapp04-cifs\lcc017\ELSSI\HWS\TEAM%20-%20HWS\OFSTED\OFSTED%20%20Framework%20and%20the%20Health%20and%20Wellbeing%20Service.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Mumtaz, Saira</dc:creator>
  <cp:lastModifiedBy>Mumtaz, Saira</cp:lastModifiedBy>
  <cp:revision>3</cp:revision>
  <cp:lastPrinted>2016-06-23T10:20:00Z</cp:lastPrinted>
  <dcterms:created xsi:type="dcterms:W3CDTF">2016-06-23T11:38:00Z</dcterms:created>
  <dcterms:modified xsi:type="dcterms:W3CDTF">2016-09-18T19:59:00Z</dcterms:modified>
</cp:coreProperties>
</file>