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pPr w:leftFromText="187" w:rightFromText="187" w:bottomFromText="720" w:vertAnchor="page" w:horzAnchor="margin" w:tblpY="9555"/>
        <w:tblW w:w="5197" w:type="pct"/>
        <w:tblLook w:val="04A0" w:firstRow="1" w:lastRow="0" w:firstColumn="1" w:lastColumn="0" w:noHBand="0" w:noVBand="1"/>
      </w:tblPr>
      <w:tblGrid>
        <w:gridCol w:w="9382"/>
      </w:tblGrid>
      <w:tr w:rsidR="0089553A" w:rsidRPr="00E560D8" w14:paraId="7696EBE2" w14:textId="77777777" w:rsidTr="00E560D8">
        <w:tc>
          <w:tcPr>
            <w:tcW w:w="9606" w:type="dxa"/>
          </w:tcPr>
          <w:bookmarkStart w:id="0" w:name="_GoBack"/>
          <w:bookmarkEnd w:id="0"/>
          <w:p w14:paraId="710F64B2" w14:textId="77777777" w:rsidR="0089553A" w:rsidRPr="00E560D8" w:rsidRDefault="00D75F0D" w:rsidP="00694580">
            <w:pPr>
              <w:pStyle w:val="Title"/>
              <w:rPr>
                <w:rFonts w:ascii="Arial" w:hAnsi="Arial" w:cs="Arial"/>
                <w:color w:val="EEECE1" w:themeColor="background2"/>
                <w:sz w:val="24"/>
                <w:szCs w:val="24"/>
              </w:rPr>
            </w:pPr>
            <w:sdt>
              <w:sdtPr>
                <w:rPr>
                  <w:rFonts w:ascii="Arial" w:hAnsi="Arial" w:cs="Arial"/>
                  <w:color w:val="EEECE1" w:themeColor="background2"/>
                  <w:sz w:val="40"/>
                  <w:szCs w:val="40"/>
                </w:rPr>
                <w:alias w:val="Title"/>
                <w:id w:val="1274589637"/>
                <w:dataBinding w:prefixMappings="xmlns:ns0='http://schemas.openxmlformats.org/package/2006/metadata/core-properties' xmlns:ns1='http://purl.org/dc/elements/1.1/'" w:xpath="/ns0:coreProperties[1]/ns1:title[1]" w:storeItemID="{6C3C8BC8-F283-45AE-878A-BAB7291924A1}"/>
                <w:text/>
              </w:sdtPr>
              <w:sdtEndPr/>
              <w:sdtContent>
                <w:r w:rsidR="00694580" w:rsidRPr="00E560D8">
                  <w:rPr>
                    <w:rFonts w:ascii="Arial" w:hAnsi="Arial" w:cs="Arial"/>
                    <w:color w:val="EEECE1" w:themeColor="background2"/>
                    <w:sz w:val="40"/>
                    <w:szCs w:val="40"/>
                    <w:lang w:val="en-GB"/>
                  </w:rPr>
                  <w:t>Health &amp; Wellbeing Service</w:t>
                </w:r>
              </w:sdtContent>
            </w:sdt>
          </w:p>
        </w:tc>
      </w:tr>
      <w:tr w:rsidR="0089553A" w:rsidRPr="00E560D8" w14:paraId="4CA92FBD" w14:textId="77777777" w:rsidTr="00E560D8">
        <w:tc>
          <w:tcPr>
            <w:tcW w:w="9606" w:type="dxa"/>
            <w:vAlign w:val="bottom"/>
          </w:tcPr>
          <w:p w14:paraId="16E43A9C" w14:textId="349EB33F" w:rsidR="0089553A" w:rsidRPr="00E560D8" w:rsidRDefault="00D75F0D" w:rsidP="002D2A5F">
            <w:pPr>
              <w:pStyle w:val="Subtitle"/>
              <w:jc w:val="center"/>
              <w:rPr>
                <w:rFonts w:ascii="Arial" w:hAnsi="Arial" w:cs="Arial"/>
              </w:rPr>
            </w:pPr>
            <w:sdt>
              <w:sdtPr>
                <w:rPr>
                  <w:rFonts w:ascii="Arial" w:hAnsi="Arial" w:cs="Arial"/>
                  <w:b/>
                  <w:i w:val="0"/>
                  <w:color w:val="FFFFFF" w:themeColor="background1"/>
                  <w:sz w:val="40"/>
                  <w:szCs w:val="40"/>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7735C9">
                  <w:rPr>
                    <w:rFonts w:ascii="Arial" w:hAnsi="Arial" w:cs="Arial"/>
                    <w:b/>
                    <w:i w:val="0"/>
                    <w:color w:val="FFFFFF" w:themeColor="background1"/>
                    <w:sz w:val="40"/>
                    <w:szCs w:val="40"/>
                  </w:rPr>
                  <w:t>Sex and Relationship Education:                the current expectations and new proposals</w:t>
                </w:r>
              </w:sdtContent>
            </w:sdt>
          </w:p>
        </w:tc>
      </w:tr>
      <w:tr w:rsidR="0089553A" w:rsidRPr="00E560D8" w14:paraId="5AC2C44C" w14:textId="77777777" w:rsidTr="00E560D8">
        <w:trPr>
          <w:trHeight w:val="1152"/>
        </w:trPr>
        <w:tc>
          <w:tcPr>
            <w:tcW w:w="9606" w:type="dxa"/>
            <w:vAlign w:val="bottom"/>
          </w:tcPr>
          <w:p w14:paraId="119940ED" w14:textId="77777777" w:rsidR="0089553A" w:rsidRPr="00E560D8" w:rsidRDefault="00D75F0D" w:rsidP="0089553A">
            <w:pPr>
              <w:rPr>
                <w:rFonts w:ascii="Arial" w:hAnsi="Arial" w:cs="Arial"/>
                <w:color w:val="FFFFFF" w:themeColor="background1"/>
                <w:sz w:val="28"/>
                <w:szCs w:val="28"/>
              </w:rPr>
            </w:pPr>
            <w:sdt>
              <w:sdtPr>
                <w:rPr>
                  <w:rFonts w:ascii="Arial" w:hAnsi="Arial" w:cs="Arial"/>
                  <w:color w:val="FFFFFF" w:themeColor="background1"/>
                  <w:sz w:val="28"/>
                  <w:szCs w:val="28"/>
                </w:rPr>
                <w:alias w:val="Abstract"/>
                <w:id w:val="1304881009"/>
                <w:dataBinding w:prefixMappings="xmlns:ns0='http://schemas.microsoft.com/office/2006/coverPageProps'" w:xpath="/ns0:CoverPageProperties[1]/ns0:Abstract[1]" w:storeItemID="{55AF091B-3C7A-41E3-B477-F2FDAA23CFDA}"/>
                <w:text/>
              </w:sdtPr>
              <w:sdtEndPr/>
              <w:sdtContent>
                <w:r w:rsidR="0089553A" w:rsidRPr="00E560D8">
                  <w:rPr>
                    <w:rFonts w:ascii="Arial" w:hAnsi="Arial" w:cs="Arial"/>
                    <w:color w:val="FFFFFF" w:themeColor="background1"/>
                    <w:sz w:val="28"/>
                    <w:szCs w:val="28"/>
                  </w:rPr>
                  <w:t>Health and Wellbeing Service, Children’s Services, Leeds City Council</w:t>
                </w:r>
              </w:sdtContent>
            </w:sdt>
            <w:r w:rsidR="0089553A" w:rsidRPr="00E560D8">
              <w:rPr>
                <w:rFonts w:ascii="Arial" w:hAnsi="Arial" w:cs="Arial"/>
                <w:color w:val="FFFFFF" w:themeColor="background1"/>
                <w:sz w:val="28"/>
                <w:szCs w:val="28"/>
              </w:rPr>
              <w:t xml:space="preserve"> </w:t>
            </w:r>
          </w:p>
          <w:p w14:paraId="3F5C80B7" w14:textId="77777777" w:rsidR="0089553A" w:rsidRPr="00E560D8" w:rsidRDefault="0089553A" w:rsidP="0089553A">
            <w:pPr>
              <w:rPr>
                <w:rFonts w:ascii="Arial" w:hAnsi="Arial" w:cs="Arial"/>
                <w:color w:val="FFFFFF" w:themeColor="background1"/>
                <w:sz w:val="24"/>
                <w:szCs w:val="24"/>
              </w:rPr>
            </w:pPr>
          </w:p>
        </w:tc>
      </w:tr>
      <w:tr w:rsidR="0089553A" w:rsidRPr="00E560D8" w14:paraId="54EDA235" w14:textId="77777777" w:rsidTr="00E560D8">
        <w:trPr>
          <w:trHeight w:val="432"/>
        </w:trPr>
        <w:tc>
          <w:tcPr>
            <w:tcW w:w="9606" w:type="dxa"/>
            <w:vAlign w:val="bottom"/>
          </w:tcPr>
          <w:p w14:paraId="7CF16CF3" w14:textId="77777777" w:rsidR="0089553A" w:rsidRPr="00E560D8" w:rsidRDefault="0089553A" w:rsidP="0089553A">
            <w:pPr>
              <w:rPr>
                <w:rFonts w:ascii="Arial" w:hAnsi="Arial" w:cs="Arial"/>
                <w:color w:val="1F497D" w:themeColor="text2"/>
                <w:sz w:val="24"/>
                <w:szCs w:val="24"/>
              </w:rPr>
            </w:pPr>
          </w:p>
        </w:tc>
      </w:tr>
    </w:tbl>
    <w:sdt>
      <w:sdtPr>
        <w:rPr>
          <w:rFonts w:ascii="Arial" w:hAnsi="Arial" w:cs="Arial"/>
          <w:sz w:val="24"/>
          <w:szCs w:val="24"/>
        </w:rPr>
        <w:id w:val="-4288247"/>
        <w:docPartObj>
          <w:docPartGallery w:val="Cover Pages"/>
          <w:docPartUnique/>
        </w:docPartObj>
      </w:sdtPr>
      <w:sdtEndPr/>
      <w:sdtContent>
        <w:p w14:paraId="3B74B5E1" w14:textId="77777777" w:rsidR="002B6577" w:rsidRPr="00E560D8" w:rsidRDefault="0037754D">
          <w:pPr>
            <w:rPr>
              <w:rFonts w:ascii="Arial" w:hAnsi="Arial" w:cs="Arial"/>
              <w:sz w:val="24"/>
              <w:szCs w:val="24"/>
            </w:rPr>
          </w:pPr>
          <w:r w:rsidRPr="00E560D8">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015A8A58" wp14:editId="0979FA49">
                    <wp:simplePos x="0" y="0"/>
                    <wp:positionH relativeFrom="rightMargin">
                      <wp:posOffset>-6645911</wp:posOffset>
                    </wp:positionH>
                    <wp:positionV relativeFrom="page">
                      <wp:posOffset>1192696</wp:posOffset>
                    </wp:positionV>
                    <wp:extent cx="691763" cy="1035050"/>
                    <wp:effectExtent l="0" t="0" r="0" b="0"/>
                    <wp:wrapNone/>
                    <wp:docPr id="3" name="Rectangle 6"/>
                    <wp:cNvGraphicFramePr/>
                    <a:graphic xmlns:a="http://schemas.openxmlformats.org/drawingml/2006/main">
                      <a:graphicData uri="http://schemas.microsoft.com/office/word/2010/wordprocessingShape">
                        <wps:wsp>
                          <wps:cNvSpPr/>
                          <wps:spPr>
                            <a:xfrm>
                              <a:off x="0" y="0"/>
                              <a:ext cx="691763" cy="1035050"/>
                            </a:xfrm>
                            <a:prstGeom prst="rect">
                              <a:avLst/>
                            </a:prstGeom>
                            <a:solidFill>
                              <a:sysClr val="window" lastClr="FFFFFF"/>
                            </a:solidFill>
                            <a:ln w="25400" cap="flat" cmpd="sng" algn="ctr">
                              <a:noFill/>
                              <a:prstDash val="solid"/>
                            </a:ln>
                            <a:effectLst/>
                          </wps:spPr>
                          <wps:bodyPr rtlCol="0" anchor="ctr"/>
                        </wps:wsp>
                      </a:graphicData>
                    </a:graphic>
                    <wp14:sizeRelH relativeFrom="rightMargin">
                      <wp14:pctWidth>0</wp14:pctWidth>
                    </wp14:sizeRelH>
                    <wp14:sizeRelV relativeFrom="margin">
                      <wp14:pctHeight>0</wp14:pctHeight>
                    </wp14:sizeRelV>
                  </wp:anchor>
                </w:drawing>
              </mc:Choice>
              <mc:Fallback>
                <w:pict>
                  <v:rect w14:anchorId="1360C9E9" id="Rectangle 6" o:spid="_x0000_s1026" style="position:absolute;margin-left:-523.3pt;margin-top:93.9pt;width:54.45pt;height:81.5pt;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vx0AEAAIIDAAAOAAAAZHJzL2Uyb0RvYy54bWysU01v2zAMvQ/YfxB0b+ykS7YacXpokF2G&#10;rVi7H8DKsi1AEgVRi5N/P0rO0n3chvkgkxL9+Pj0vL0/OSuOOpJB38rlopZCe4Wd8UMrvz0fbj5I&#10;QQl8Bxa9buVZk7zfvX2znUKjVzii7XQUDOKpmUIrx5RCU1WkRu2AFhi058Meo4PEaRyqLsLE6M5W&#10;q7reVBPGLkRUmoh39/Oh3BX8vtcqfel70knYVjK3VNZY1pe8VrstNEOEMBp1oQH/wMKB8dz0CrWH&#10;BOJ7NH9BOaMiEvZpodBV2PdG6TIDT7Os/5jmaYSgyywsDoWrTPT/YNXn42MUpmvlrRQeHF/RVxYN&#10;/GC12GR5pkANVz2Fx3jJiMM866mPLr95CnEqkp6vkupTEoo3N3fL9xuGVny0rG/X9bpoXr1+HSKl&#10;jxqdyEErI3cvSsLxEyXuyKU/S3IzQmu6g7G2JGd6sFEcgW+XTdHhJIUFSrzZykN58ggM8dtn1oup&#10;lav1u5otoYBt11tIHLrAQpAfpAA7sJ9VioWLx9yRkWYue6BxblpgLy2sz+e6mO5CPWs3q5WjF+zO&#10;LHZM9gFnO4JXIzLV3CfzzFV80YXxxZTZSb/mper119n9AAAA//8DAFBLAwQUAAYACAAAACEA/qv2&#10;jd8AAAAOAQAADwAAAGRycy9kb3ducmV2LnhtbEyPQU+EMBCF7yb+h2ZMvLEF0QWRsjEmevKgaDwP&#10;tBaytCVtF/DfO57c4+R9efO9+rCZiS3Kh9FZAdkuBaZs7+RotYDPj+ekBBYiWomTs0rAjwpwaC4v&#10;aqykW+27WtqoGZXYUKGAIca54jz0gzIYdm5WlrJv5w1GOr3m0uNK5WbiN2m65wZHSx8GnNXToPpj&#10;ezICltfsrZP511G3L1H7FbtJoxfi+mp7fAAW1Rb/YfjTJ3VoyKlzJysDmwQkWXq73xNMUVnQCmKS&#10;+7wogHUC8ru0BN7U/HxG8wsAAP//AwBQSwECLQAUAAYACAAAACEAtoM4kv4AAADhAQAAEwAAAAAA&#10;AAAAAAAAAAAAAAAAW0NvbnRlbnRfVHlwZXNdLnhtbFBLAQItABQABgAIAAAAIQA4/SH/1gAAAJQB&#10;AAALAAAAAAAAAAAAAAAAAC8BAABfcmVscy8ucmVsc1BLAQItABQABgAIAAAAIQCBoIvx0AEAAIID&#10;AAAOAAAAAAAAAAAAAAAAAC4CAABkcnMvZTJvRG9jLnhtbFBLAQItABQABgAIAAAAIQD+q/aN3wAA&#10;AA4BAAAPAAAAAAAAAAAAAAAAACoEAABkcnMvZG93bnJldi54bWxQSwUGAAAAAAQABADzAAAANgUA&#10;AAAA&#10;" fillcolor="window" stroked="f" strokeweight="2pt">
                    <w10:wrap anchorx="margin" anchory="page"/>
                  </v:rect>
                </w:pict>
              </mc:Fallback>
            </mc:AlternateContent>
          </w:r>
          <w:r w:rsidRPr="00E560D8">
            <w:rPr>
              <w:rFonts w:ascii="Arial" w:hAnsi="Arial" w:cs="Arial"/>
              <w:noProof/>
              <w:sz w:val="24"/>
              <w:szCs w:val="24"/>
              <w:lang w:eastAsia="en-GB"/>
            </w:rPr>
            <mc:AlternateContent>
              <mc:Choice Requires="wps">
                <w:drawing>
                  <wp:anchor distT="0" distB="0" distL="114300" distR="114300" simplePos="0" relativeHeight="251647488" behindDoc="0" locked="0" layoutInCell="1" allowOverlap="1" wp14:anchorId="27836B5C" wp14:editId="77BA672C">
                    <wp:simplePos x="0" y="0"/>
                    <wp:positionH relativeFrom="rightMargin">
                      <wp:posOffset>-1913049</wp:posOffset>
                    </wp:positionH>
                    <wp:positionV relativeFrom="page">
                      <wp:posOffset>1188720</wp:posOffset>
                    </wp:positionV>
                    <wp:extent cx="275590" cy="1031240"/>
                    <wp:effectExtent l="0" t="0" r="0" b="0"/>
                    <wp:wrapNone/>
                    <wp:docPr id="246" name="Rectangle 6"/>
                    <wp:cNvGraphicFramePr/>
                    <a:graphic xmlns:a="http://schemas.openxmlformats.org/drawingml/2006/main">
                      <a:graphicData uri="http://schemas.microsoft.com/office/word/2010/wordprocessingShape">
                        <wps:wsp>
                          <wps:cNvSpPr/>
                          <wps:spPr>
                            <a:xfrm>
                              <a:off x="0" y="0"/>
                              <a:ext cx="275590" cy="10312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0</wp14:pctWidth>
                    </wp14:sizeRelH>
                    <wp14:sizeRelV relativeFrom="margin">
                      <wp14:pctHeight>0</wp14:pctHeight>
                    </wp14:sizeRelV>
                  </wp:anchor>
                </w:drawing>
              </mc:Choice>
              <mc:Fallback>
                <w:pict>
                  <v:rect w14:anchorId="0F6AD317" id="Rectangle 6" o:spid="_x0000_s1026" style="position:absolute;margin-left:-150.65pt;margin-top:93.6pt;width:21.7pt;height:81.2pt;z-index:2516474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sV+gEAAEcEAAAOAAAAZHJzL2Uyb0RvYy54bWysU8lu2zAQvRfoPxC811oau61hOYcE6aVo&#10;gyT9AJoaSgS4gWS9/H2HpCR3Qw9FfaC5zLw372lmd3vWihzBB2lNR5tVTQkYbntpho5+fXl4856S&#10;EJnpmbIGOnqBQG/3r1/tTm4LrR2t6sETBDFhe3IdHWN026oKfATNwso6MPgorNcs4tEPVe/ZCdG1&#10;qtq63lQn63vnLYcQ8Pa+PNJ9xhcCePwiRIBIVEextphXn9dDWqv9jm0Hz9wo+VQG+4cqNJMGSReo&#10;exYZ+eblb1Bacm+DFXHFra6sEJJD1oBqmvoXNc8jc5C1oDnBLTaF/wfLPx8fPZF9R9ubDSWGafxI&#10;T2gbM4MCskkGnVzYYtyze/TTKeA2qT0Lr9M/6iDnbOplMRXOkXC8bN+t1x/Qeo5PTf22aW+y69U1&#10;2/kQP4LVJG066pE9e8mOn0JERgydQxJZsEr2D1KpfEiNAnfKkyPDT3wYmlQxZvwUpUyKNTZlled0&#10;UyVhRUrexYuCFKfMEwj0JBWfC8ndeCVhnIOJTXkaWQ+Fe13jb2afy8q1ZMCELJB/wZ4A5sgCMmOX&#10;Kqf4lAq5mZfk+m+FleQlIzNbE5dkLY31fwJQqGpiLvGzScWa5NLB9hfsGB/VnS0zxQwfLY4Ujz4n&#10;pyjs1qx8mqw0Dj+eM+x1/vffAQAA//8DAFBLAwQUAAYACAAAACEASOWLWOIAAAANAQAADwAAAGRy&#10;cy9kb3ducmV2LnhtbEyPwU7DMBBE70j8g7VI3FK7CWnaEKdCCCrKjUI4u7FJIuJ1iJ02/D3LCY6r&#10;eZp5W2xn27OTGX3nUMJyIYAZrJ3usJHw9voYrYH5oFCr3qGR8G08bMvLi0Ll2p3xxZwOoWFUgj5X&#10;EtoQhpxzX7fGKr9wg0HKPtxoVaBzbLge1ZnKbc9jIVbcqg5poVWDuW9N/XmYrIQpzfYP8/vXLqlE&#10;lT1XffoUdoOU11fz3S2wYObwB8OvPqlDSU5HN6H2rJcQJWKZEEvJOouBERLFabYBdpSQ3GxWwMuC&#10;//+i/AEAAP//AwBQSwECLQAUAAYACAAAACEAtoM4kv4AAADhAQAAEwAAAAAAAAAAAAAAAAAAAAAA&#10;W0NvbnRlbnRfVHlwZXNdLnhtbFBLAQItABQABgAIAAAAIQA4/SH/1gAAAJQBAAALAAAAAAAAAAAA&#10;AAAAAC8BAABfcmVscy8ucmVsc1BLAQItABQABgAIAAAAIQB7GtsV+gEAAEcEAAAOAAAAAAAAAAAA&#10;AAAAAC4CAABkcnMvZTJvRG9jLnhtbFBLAQItABQABgAIAAAAIQBI5YtY4gAAAA0BAAAPAAAAAAAA&#10;AAAAAAAAAFQEAABkcnMvZG93bnJldi54bWxQSwUGAAAAAAQABADzAAAAYwUAAAAA&#10;" fillcolor="white [3212]" stroked="f" strokeweight="2pt">
                    <w10:wrap anchorx="margin" anchory="page"/>
                  </v:rect>
                </w:pict>
              </mc:Fallback>
            </mc:AlternateContent>
          </w:r>
          <w:r w:rsidRPr="00E560D8">
            <w:rPr>
              <w:rFonts w:ascii="Arial" w:hAnsi="Arial" w:cs="Arial"/>
              <w:noProof/>
              <w:sz w:val="24"/>
              <w:szCs w:val="24"/>
              <w:lang w:eastAsia="en-GB"/>
            </w:rPr>
            <mc:AlternateContent>
              <mc:Choice Requires="wps">
                <w:drawing>
                  <wp:anchor distT="0" distB="0" distL="114300" distR="114300" simplePos="0" relativeHeight="251653632" behindDoc="0" locked="0" layoutInCell="1" allowOverlap="1" wp14:anchorId="4514F4C3" wp14:editId="4FFEC31E">
                    <wp:simplePos x="0" y="0"/>
                    <wp:positionH relativeFrom="rightMargin">
                      <wp:posOffset>-1584754</wp:posOffset>
                    </wp:positionH>
                    <wp:positionV relativeFrom="page">
                      <wp:posOffset>1188720</wp:posOffset>
                    </wp:positionV>
                    <wp:extent cx="518795" cy="1031240"/>
                    <wp:effectExtent l="0" t="0" r="0" b="0"/>
                    <wp:wrapNone/>
                    <wp:docPr id="1" name="Rectangle 6"/>
                    <wp:cNvGraphicFramePr/>
                    <a:graphic xmlns:a="http://schemas.openxmlformats.org/drawingml/2006/main">
                      <a:graphicData uri="http://schemas.microsoft.com/office/word/2010/wordprocessingShape">
                        <wps:wsp>
                          <wps:cNvSpPr/>
                          <wps:spPr>
                            <a:xfrm>
                              <a:off x="0" y="0"/>
                              <a:ext cx="518795" cy="1031240"/>
                            </a:xfrm>
                            <a:prstGeom prst="rect">
                              <a:avLst/>
                            </a:prstGeom>
                            <a:solidFill>
                              <a:sysClr val="window" lastClr="FFFFFF"/>
                            </a:solidFill>
                            <a:ln w="25400" cap="flat" cmpd="sng" algn="ctr">
                              <a:noFill/>
                              <a:prstDash val="solid"/>
                            </a:ln>
                            <a:effectLst/>
                          </wps:spPr>
                          <wps:bodyPr rtlCol="0" anchor="ctr"/>
                        </wps:wsp>
                      </a:graphicData>
                    </a:graphic>
                    <wp14:sizeRelH relativeFrom="rightMargin">
                      <wp14:pctWidth>0</wp14:pctWidth>
                    </wp14:sizeRelH>
                    <wp14:sizeRelV relativeFrom="margin">
                      <wp14:pctHeight>0</wp14:pctHeight>
                    </wp14:sizeRelV>
                  </wp:anchor>
                </w:drawing>
              </mc:Choice>
              <mc:Fallback>
                <w:pict>
                  <v:rect w14:anchorId="2820306A" id="Rectangle 6" o:spid="_x0000_s1026" style="position:absolute;margin-left:-124.8pt;margin-top:93.6pt;width:40.85pt;height:81.2pt;z-index:2516536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Kr0AEAAIIDAAAOAAAAZHJzL2Uyb0RvYy54bWysU01v2zAMvQ/YfxB0X2xnTdcZcXpokF2G&#10;rVi3H8DKkm1AEgVRi5N/P0rO0n3chvkgkyL9+PhIb+9PzoqjjjSh72SzqqXQXmE/+aGT374e3txJ&#10;QQl8Dxa97uRZk7zfvX61nUOr1zii7XUUDOKpnUMnx5RCW1WkRu2AVhi056DB6CCxG4eqjzAzurPV&#10;uq5vqxljHyIqTcS3+yUodwXfGK3SZ2NIJ2E7ydxSOWM5n/NZ7bbQDhHCOKkLDfgHFg4mz0WvUHtI&#10;IL7H6S8oN6mIhCatFLoKjZmULj1wN039RzdPIwRdemFxKFxlov8Hqz4dH6OYep6dFB4cj+gLiwZ+&#10;sFrcZnnmQC1nPYXHePGIzdzryUSX39yFOBVJz1dJ9SkJxZeb5u7d+40UikNN/bZZ3xTNq5evQ6T0&#10;QaMT2ehk5OpFSTh+pMQVOfVnSi5GaKf+MFlbnDM92CiOwNPlpehxlsICJb7s5KE8uQWG+O0z68Xc&#10;yfXmpuaVUMBrZywkNl1gIcgPUoAdeJ9VioWLx1yRkRYue6BxKVpgLyWsz3Fdlu5CPWu3qJWtZ+zP&#10;LHZM9gGXdQSvRmSquU7mmbN40IXxZSnzJv3ql6yXX2f3AwAA//8DAFBLAwQUAAYACAAAACEAhZ9L&#10;e98AAAANAQAADwAAAGRycy9kb3ducmV2LnhtbEyPQU+EMBCF7yb+h2ZMvLEF1rC7SNkYEz15UNZ4&#10;HmgtZGlL2i7gv3f2pMfJ9/LeN9VxNSOblQ+DswKyTQpM2c7JwWoBn6eXZA8sRLQSR2eVgB8V4Fjf&#10;3lRYSrfYDzU3UTMqsaFEAX2MU8l56HplMGzcpCyxb+cNRjq95tLjQuVm5HmaFtzgYGmhx0k996o7&#10;NxcjYH7L3lu5/Trr5jVqv2A7avRC3N+tT4/AolrjXxiu+qQONTm17mJlYKOAJH84FJQlst/lwCiS&#10;ZMXuAKwVsL0yXlf8/xf1LwAAAP//AwBQSwECLQAUAAYACAAAACEAtoM4kv4AAADhAQAAEwAAAAAA&#10;AAAAAAAAAAAAAAAAW0NvbnRlbnRfVHlwZXNdLnhtbFBLAQItABQABgAIAAAAIQA4/SH/1gAAAJQB&#10;AAALAAAAAAAAAAAAAAAAAC8BAABfcmVscy8ucmVsc1BLAQItABQABgAIAAAAIQAdolKr0AEAAIID&#10;AAAOAAAAAAAAAAAAAAAAAC4CAABkcnMvZTJvRG9jLnhtbFBLAQItABQABgAIAAAAIQCFn0t73wAA&#10;AA0BAAAPAAAAAAAAAAAAAAAAACoEAABkcnMvZG93bnJldi54bWxQSwUGAAAAAAQABADzAAAANgUA&#10;AAAA&#10;" fillcolor="window" stroked="f" strokeweight="2pt">
                    <w10:wrap anchorx="margin" anchory="page"/>
                  </v:rect>
                </w:pict>
              </mc:Fallback>
            </mc:AlternateContent>
          </w:r>
          <w:r w:rsidRPr="00E560D8">
            <w:rPr>
              <w:rFonts w:ascii="Arial" w:hAnsi="Arial" w:cs="Arial"/>
              <w:noProof/>
              <w:sz w:val="24"/>
              <w:szCs w:val="24"/>
              <w:lang w:eastAsia="en-GB"/>
            </w:rPr>
            <mc:AlternateContent>
              <mc:Choice Requires="wps">
                <w:drawing>
                  <wp:anchor distT="0" distB="0" distL="114300" distR="114300" simplePos="0" relativeHeight="251649536" behindDoc="0" locked="0" layoutInCell="1" allowOverlap="1" wp14:anchorId="7B902D69" wp14:editId="652B1B57">
                    <wp:simplePos x="0" y="0"/>
                    <wp:positionH relativeFrom="rightMargin">
                      <wp:posOffset>-1018746</wp:posOffset>
                    </wp:positionH>
                    <wp:positionV relativeFrom="page">
                      <wp:posOffset>1188720</wp:posOffset>
                    </wp:positionV>
                    <wp:extent cx="1931035" cy="1031240"/>
                    <wp:effectExtent l="0" t="0" r="0" b="0"/>
                    <wp:wrapNone/>
                    <wp:docPr id="247" name="Rectangle 7"/>
                    <wp:cNvGraphicFramePr/>
                    <a:graphic xmlns:a="http://schemas.openxmlformats.org/drawingml/2006/main">
                      <a:graphicData uri="http://schemas.microsoft.com/office/word/2010/wordprocessingShape">
                        <wps:wsp>
                          <wps:cNvSpPr/>
                          <wps:spPr>
                            <a:xfrm>
                              <a:off x="0" y="0"/>
                              <a:ext cx="1931035" cy="10312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0</wp14:pctWidth>
                    </wp14:sizeRelH>
                    <wp14:sizeRelV relativeFrom="margin">
                      <wp14:pctHeight>0</wp14:pctHeight>
                    </wp14:sizeRelV>
                  </wp:anchor>
                </w:drawing>
              </mc:Choice>
              <mc:Fallback>
                <w:pict>
                  <v:rect w14:anchorId="02557CCD" id="Rectangle 7" o:spid="_x0000_s1026" style="position:absolute;margin-left:-80.2pt;margin-top:93.6pt;width:152.05pt;height:81.2pt;z-index:2516495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es+wEAAEgEAAAOAAAAZHJzL2Uyb0RvYy54bWysVMtu3CAU3VfqPyD2HT+SNK01niwSpZuq&#10;jZL2Axh8sZF4Ceg8/r4XsD19qYuqXmDgnnvuPcfg7d1JK3IAH6Q1PW02NSVguB2kGXv69cvjm3eU&#10;hMjMwJQ10NMzBHq3e/1qe3QdtHayagBPkMSE7uh6OsXouqoKfALNwsY6MBgU1msWcenHavDsiOxa&#10;VW1dv62O1g/OWw4h4O5DCdJd5hcCePwsRIBIVE+xt5hHn8d9GqvdlnWjZ26SfG6D/UMXmkmDRVeq&#10;BxYZ+eblb1Racm+DFXHDra6sEJJD1oBqmvoXNS8Tc5C1oDnBrTaF/0fLPx2ePJFDT9vrW0oM0/iR&#10;ntE2ZkYF5DYZdHShQ9yLe/LzKuA0qT0Jr9MbdZBTNvW8mgqnSDhuNu+vmvrqhhKOMZw17XW2vbqk&#10;Ox/iB7CapElPPZbPZrLDxxCxJEIXSKoWrJLDo1QqL9JJgXvlyYHhN96PTWoZM35CKZOwxqasEk47&#10;VVJWtORZPCtIOGWeQaAp2H2bG8nH8VKEcQ4mNiU0sQFK7Zsan6X60lbuJRMmZoH1V+6ZYEEWkoW7&#10;dDnjUyrk07wm139rrCSvGbmyNXFN1tJY/ycCharmygW/mFSsSS7t7XDGI+OjurflUjHDJ4t3ikef&#10;kxMKj2tWPl+tdB9+XGfayw9g9x0AAP//AwBQSwMEFAAGAAgAAAAhAIBSycThAAAADAEAAA8AAABk&#10;cnMvZG93bnJldi54bWxMj8FOwzAQRO9I/IO1SNxau02alBCnQggq4EZpenbjJYmI1yF22vD3uCc4&#10;ruZp5m2+mUzHTji41pKExVwAQ6qsbqmWsP94nq2BOa9Iq84SSvhBB5vi+ipXmbZnesfTztcslJDL&#10;lITG+z7j3FUNGuXmtkcK2acdjPLhHGquB3UO5abjSyESblRLYaFRPT42WH3tRiNhXKWvT9PhexuV&#10;okzfym714re9lLc308M9MI+T/4Phoh/UoQhORzuSdqyTMFskIg5sSNbpEtgFiaMU2FFCFN8lwIuc&#10;/3+i+AUAAP//AwBQSwECLQAUAAYACAAAACEAtoM4kv4AAADhAQAAEwAAAAAAAAAAAAAAAAAAAAAA&#10;W0NvbnRlbnRfVHlwZXNdLnhtbFBLAQItABQABgAIAAAAIQA4/SH/1gAAAJQBAAALAAAAAAAAAAAA&#10;AAAAAC8BAABfcmVscy8ucmVsc1BLAQItABQABgAIAAAAIQB5Mmes+wEAAEgEAAAOAAAAAAAAAAAA&#10;AAAAAC4CAABkcnMvZTJvRG9jLnhtbFBLAQItABQABgAIAAAAIQCAUsnE4QAAAAwBAAAPAAAAAAAA&#10;AAAAAAAAAFUEAABkcnMvZG93bnJldi54bWxQSwUGAAAAAAQABADzAAAAYwUAAAAA&#10;" fillcolor="white [3212]" stroked="f" strokeweight="2pt">
                    <w10:wrap anchorx="margin" anchory="page"/>
                  </v:rect>
                </w:pict>
              </mc:Fallback>
            </mc:AlternateContent>
          </w:r>
          <w:r w:rsidR="00CE6511" w:rsidRPr="00E560D8">
            <w:rPr>
              <w:rFonts w:ascii="Arial" w:hAnsi="Arial" w:cs="Arial"/>
              <w:noProof/>
              <w:color w:val="1F497D" w:themeColor="text2"/>
              <w:sz w:val="24"/>
              <w:szCs w:val="24"/>
              <w:lang w:eastAsia="en-GB"/>
            </w:rPr>
            <w:drawing>
              <wp:anchor distT="0" distB="0" distL="114300" distR="114300" simplePos="0" relativeHeight="251655680" behindDoc="0" locked="0" layoutInCell="1" allowOverlap="1" wp14:anchorId="41C4BEBC" wp14:editId="33D5FBE1">
                <wp:simplePos x="0" y="0"/>
                <wp:positionH relativeFrom="column">
                  <wp:posOffset>5267325</wp:posOffset>
                </wp:positionH>
                <wp:positionV relativeFrom="paragraph">
                  <wp:posOffset>565785</wp:posOffset>
                </wp:positionV>
                <wp:extent cx="832485" cy="83248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ds for Learning.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 cy="832485"/>
                        </a:xfrm>
                        <a:prstGeom prst="rect">
                          <a:avLst/>
                        </a:prstGeom>
                      </pic:spPr>
                    </pic:pic>
                  </a:graphicData>
                </a:graphic>
                <wp14:sizeRelH relativeFrom="page">
                  <wp14:pctWidth>0</wp14:pctWidth>
                </wp14:sizeRelH>
                <wp14:sizeRelV relativeFrom="page">
                  <wp14:pctHeight>0</wp14:pctHeight>
                </wp14:sizeRelV>
              </wp:anchor>
            </w:drawing>
          </w:r>
          <w:r w:rsidR="002B6577" w:rsidRPr="00E560D8">
            <w:rPr>
              <w:rFonts w:ascii="Arial" w:hAnsi="Arial" w:cs="Arial"/>
              <w:noProof/>
              <w:sz w:val="24"/>
              <w:szCs w:val="24"/>
              <w:lang w:eastAsia="en-GB"/>
            </w:rPr>
            <mc:AlternateContent>
              <mc:Choice Requires="wps">
                <w:drawing>
                  <wp:anchor distT="0" distB="0" distL="114300" distR="114300" simplePos="0" relativeHeight="251651584" behindDoc="1" locked="0" layoutInCell="1" allowOverlap="1" wp14:anchorId="332CA874" wp14:editId="53472914">
                    <wp:simplePos x="0" y="0"/>
                    <wp:positionH relativeFrom="margin">
                      <wp:align>left</wp:align>
                    </wp:positionH>
                    <mc:AlternateContent>
                      <mc:Choice Requires="wp14">
                        <wp:positionV relativeFrom="margin">
                          <wp14:pctPosVOffset>5000</wp14:pctPosVOffset>
                        </wp:positionV>
                      </mc:Choice>
                      <mc:Fallback>
                        <wp:positionV relativeFrom="page">
                          <wp:posOffset>1182370</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F55F7" w14:textId="77777777" w:rsidR="00824C03" w:rsidRDefault="00824C03">
                                <w:r>
                                  <w:rPr>
                                    <w:noProof/>
                                    <w:lang w:eastAsia="en-GB"/>
                                  </w:rPr>
                                  <w:drawing>
                                    <wp:inline distT="0" distB="0" distL="0" distR="0" wp14:anchorId="653869CC" wp14:editId="403FA82D">
                                      <wp:extent cx="3600000" cy="1040400"/>
                                      <wp:effectExtent l="0" t="0" r="63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00000" cy="1040400"/>
                                              </a:xfrm>
                                              <a:prstGeom prst="rect">
                                                <a:avLst/>
                                              </a:prstGeom>
                                              <a:noFill/>
                                              <a:ln>
                                                <a:noFill/>
                                              </a:ln>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32CA874" id="_x0000_t202" coordsize="21600,21600" o:spt="202" path="m,l,21600r21600,l21600,xe">
                    <v:stroke joinstyle="miter"/>
                    <v:path gradientshapeok="t" o:connecttype="rect"/>
                  </v:shapetype>
                  <v:shape id="Text Box 244" o:spid="_x0000_s1026" type="#_x0000_t202" style="position:absolute;margin-left:0;margin-top:0;width:312.6pt;height:602pt;z-index:-251664896;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14:paraId="602F55F7" w14:textId="77777777" w:rsidR="00824C03" w:rsidRDefault="00824C03">
                          <w:r>
                            <w:rPr>
                              <w:noProof/>
                              <w:lang w:eastAsia="en-GB"/>
                            </w:rPr>
                            <w:drawing>
                              <wp:inline distT="0" distB="0" distL="0" distR="0" wp14:anchorId="653869CC" wp14:editId="403FA82D">
                                <wp:extent cx="3600000" cy="1040400"/>
                                <wp:effectExtent l="0" t="0" r="63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600000" cy="1040400"/>
                                        </a:xfrm>
                                        <a:prstGeom prst="rect">
                                          <a:avLst/>
                                        </a:prstGeom>
                                        <a:noFill/>
                                        <a:ln>
                                          <a:noFill/>
                                        </a:ln>
                                        <a:extLst/>
                                      </pic:spPr>
                                    </pic:pic>
                                  </a:graphicData>
                                </a:graphic>
                              </wp:inline>
                            </w:drawing>
                          </w:r>
                        </w:p>
                      </w:txbxContent>
                    </v:textbox>
                    <w10:wrap anchorx="margin" anchory="margin"/>
                  </v:shape>
                </w:pict>
              </mc:Fallback>
            </mc:AlternateContent>
          </w:r>
          <w:r w:rsidR="002B6577" w:rsidRPr="00E560D8">
            <w:rPr>
              <w:rFonts w:ascii="Arial" w:hAnsi="Arial" w:cs="Arial"/>
              <w:noProof/>
              <w:sz w:val="24"/>
              <w:szCs w:val="24"/>
              <w:lang w:eastAsia="en-GB"/>
            </w:rPr>
            <mc:AlternateContent>
              <mc:Choice Requires="wps">
                <w:drawing>
                  <wp:anchor distT="0" distB="0" distL="114300" distR="114300" simplePos="0" relativeHeight="251645440" behindDoc="1" locked="0" layoutInCell="1" allowOverlap="1" wp14:anchorId="6BFFD448" wp14:editId="507FBD33">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6D895B7C" id="Rectangle 245" o:spid="_x0000_s1026" style="position:absolute;margin-left:0;margin-top:0;width:612pt;height:11in;z-index:-25167104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mc:Fallback>
            </mc:AlternateContent>
          </w:r>
          <w:r w:rsidR="002B6577" w:rsidRPr="00E560D8">
            <w:rPr>
              <w:rFonts w:ascii="Arial" w:hAnsi="Arial" w:cs="Arial"/>
              <w:sz w:val="24"/>
              <w:szCs w:val="24"/>
            </w:rPr>
            <w:br w:type="page"/>
          </w:r>
        </w:p>
      </w:sdtContent>
    </w:sdt>
    <w:p w14:paraId="07723E6D" w14:textId="77777777" w:rsidR="00D25DAC" w:rsidRDefault="00D25DAC" w:rsidP="00E560D8">
      <w:pPr>
        <w:pStyle w:val="Heading2"/>
        <w:rPr>
          <w:rFonts w:ascii="Arial" w:eastAsiaTheme="minorHAnsi" w:hAnsi="Arial" w:cs="Arial"/>
          <w:bCs w:val="0"/>
          <w:color w:val="0070C0"/>
          <w:sz w:val="24"/>
          <w:szCs w:val="24"/>
        </w:rPr>
      </w:pPr>
    </w:p>
    <w:p w14:paraId="016D5A6F" w14:textId="48D7F02C" w:rsidR="002D2A5F" w:rsidRPr="002D2A5F" w:rsidRDefault="002D2A5F" w:rsidP="002D2A5F">
      <w:pPr>
        <w:rPr>
          <w:rFonts w:ascii="Arial" w:hAnsi="Arial" w:cs="Arial"/>
          <w:color w:val="000000"/>
          <w:sz w:val="24"/>
          <w:szCs w:val="24"/>
        </w:rPr>
      </w:pPr>
      <w:r w:rsidRPr="002D2A5F">
        <w:rPr>
          <w:rFonts w:ascii="Arial" w:hAnsi="Arial" w:cs="Arial"/>
          <w:color w:val="000000"/>
          <w:sz w:val="24"/>
          <w:szCs w:val="24"/>
        </w:rPr>
        <w:t xml:space="preserve">This document aims to answer questions </w:t>
      </w:r>
      <w:r>
        <w:rPr>
          <w:rFonts w:ascii="Arial" w:hAnsi="Arial" w:cs="Arial"/>
          <w:color w:val="000000"/>
          <w:sz w:val="24"/>
          <w:szCs w:val="24"/>
        </w:rPr>
        <w:t>on what t</w:t>
      </w:r>
      <w:r w:rsidRPr="002D2A5F">
        <w:rPr>
          <w:rFonts w:ascii="Arial" w:hAnsi="Arial" w:cs="Arial"/>
          <w:color w:val="000000"/>
          <w:sz w:val="24"/>
          <w:szCs w:val="24"/>
        </w:rPr>
        <w:t xml:space="preserve">he current guidance is for schools on Sex and Relationship Education </w:t>
      </w:r>
      <w:r>
        <w:rPr>
          <w:rFonts w:ascii="Arial" w:hAnsi="Arial" w:cs="Arial"/>
          <w:color w:val="000000"/>
          <w:sz w:val="24"/>
          <w:szCs w:val="24"/>
        </w:rPr>
        <w:t xml:space="preserve">(SRE) and what the new proposals on statutory Sex </w:t>
      </w:r>
      <w:r w:rsidR="00232EBE">
        <w:rPr>
          <w:rFonts w:ascii="Arial" w:hAnsi="Arial" w:cs="Arial"/>
          <w:color w:val="000000"/>
          <w:sz w:val="24"/>
          <w:szCs w:val="24"/>
        </w:rPr>
        <w:t xml:space="preserve">and Relationship Education </w:t>
      </w:r>
      <w:r>
        <w:rPr>
          <w:rFonts w:ascii="Arial" w:hAnsi="Arial" w:cs="Arial"/>
          <w:color w:val="000000"/>
          <w:sz w:val="24"/>
          <w:szCs w:val="24"/>
        </w:rPr>
        <w:t xml:space="preserve">include. </w:t>
      </w:r>
    </w:p>
    <w:p w14:paraId="44D18C3A" w14:textId="77777777" w:rsidR="00E560D8" w:rsidRPr="00AB53BC" w:rsidRDefault="00E560D8" w:rsidP="00E560D8">
      <w:pPr>
        <w:pStyle w:val="Heading2"/>
        <w:rPr>
          <w:rFonts w:ascii="Arial" w:hAnsi="Arial" w:cs="Arial"/>
          <w:sz w:val="28"/>
          <w:szCs w:val="28"/>
        </w:rPr>
      </w:pPr>
      <w:r w:rsidRPr="00AB53BC">
        <w:rPr>
          <w:rFonts w:ascii="Arial" w:hAnsi="Arial" w:cs="Arial"/>
          <w:sz w:val="28"/>
          <w:szCs w:val="28"/>
        </w:rPr>
        <w:t>Isn’t SRE compulsory already?</w:t>
      </w:r>
    </w:p>
    <w:p w14:paraId="35FD627D" w14:textId="77777777" w:rsidR="00E560D8" w:rsidRPr="00E560D8" w:rsidRDefault="00E560D8" w:rsidP="00E560D8">
      <w:pPr>
        <w:spacing w:after="0" w:line="240" w:lineRule="auto"/>
        <w:rPr>
          <w:rFonts w:ascii="Arial" w:hAnsi="Arial" w:cs="Arial"/>
          <w:b/>
          <w:sz w:val="24"/>
          <w:szCs w:val="24"/>
          <w:u w:val="single"/>
        </w:rPr>
      </w:pPr>
    </w:p>
    <w:p w14:paraId="0E2DF3EC" w14:textId="1F25B096" w:rsidR="00BA7BA3" w:rsidRDefault="00583792" w:rsidP="00E560D8">
      <w:pPr>
        <w:spacing w:after="0" w:line="240" w:lineRule="auto"/>
        <w:jc w:val="both"/>
        <w:rPr>
          <w:rFonts w:ascii="Arial" w:hAnsi="Arial" w:cs="Arial"/>
          <w:color w:val="000000"/>
          <w:sz w:val="24"/>
          <w:szCs w:val="24"/>
        </w:rPr>
      </w:pPr>
      <w:r>
        <w:rPr>
          <w:rFonts w:ascii="Arial" w:hAnsi="Arial" w:cs="Arial"/>
          <w:color w:val="000000"/>
          <w:sz w:val="24"/>
          <w:szCs w:val="24"/>
        </w:rPr>
        <w:t>The current legislation can be</w:t>
      </w:r>
      <w:r w:rsidR="00E560D8" w:rsidRPr="00E560D8">
        <w:rPr>
          <w:rFonts w:ascii="Arial" w:hAnsi="Arial" w:cs="Arial"/>
          <w:color w:val="000000"/>
          <w:sz w:val="24"/>
          <w:szCs w:val="24"/>
        </w:rPr>
        <w:t xml:space="preserve"> confusing, but it allows primary schools and academies to choo</w:t>
      </w:r>
      <w:r w:rsidR="002D2A5F">
        <w:rPr>
          <w:rFonts w:ascii="Arial" w:hAnsi="Arial" w:cs="Arial"/>
          <w:color w:val="000000"/>
          <w:sz w:val="24"/>
          <w:szCs w:val="24"/>
        </w:rPr>
        <w:t>se not to teach a programme of Sex and Relationship E</w:t>
      </w:r>
      <w:r w:rsidR="00E560D8" w:rsidRPr="00E560D8">
        <w:rPr>
          <w:rFonts w:ascii="Arial" w:hAnsi="Arial" w:cs="Arial"/>
          <w:color w:val="000000"/>
          <w:sz w:val="24"/>
          <w:szCs w:val="24"/>
        </w:rPr>
        <w:t>ducation (SRE).</w:t>
      </w:r>
      <w:r w:rsidR="002D2A5F">
        <w:rPr>
          <w:rFonts w:ascii="Arial" w:hAnsi="Arial" w:cs="Arial"/>
          <w:color w:val="000000"/>
          <w:sz w:val="24"/>
          <w:szCs w:val="24"/>
        </w:rPr>
        <w:t xml:space="preserve"> </w:t>
      </w:r>
      <w:r w:rsidR="00E560D8" w:rsidRPr="00E560D8">
        <w:rPr>
          <w:rFonts w:ascii="Arial" w:hAnsi="Arial" w:cs="Arial"/>
          <w:color w:val="000000"/>
          <w:sz w:val="24"/>
          <w:szCs w:val="24"/>
        </w:rPr>
        <w:t>There is some basic sex education in primary science</w:t>
      </w:r>
      <w:r w:rsidR="00B7064E">
        <w:rPr>
          <w:rFonts w:ascii="Arial" w:hAnsi="Arial" w:cs="Arial"/>
          <w:color w:val="000000"/>
          <w:sz w:val="24"/>
          <w:szCs w:val="24"/>
        </w:rPr>
        <w:t xml:space="preserve"> </w:t>
      </w:r>
      <w:r w:rsidR="00BA7BA3">
        <w:rPr>
          <w:rFonts w:ascii="Arial" w:hAnsi="Arial" w:cs="Arial"/>
          <w:color w:val="000000"/>
          <w:sz w:val="24"/>
          <w:szCs w:val="24"/>
        </w:rPr>
        <w:t>and reference is made to puberty and reproduction, but this is not all statutory. Please see below:</w:t>
      </w:r>
    </w:p>
    <w:p w14:paraId="2ADF841B" w14:textId="77777777" w:rsidR="00BA7BA3" w:rsidRDefault="00BA7BA3" w:rsidP="00E560D8">
      <w:pPr>
        <w:spacing w:after="0" w:line="240" w:lineRule="auto"/>
        <w:jc w:val="both"/>
        <w:rPr>
          <w:rFonts w:ascii="Arial" w:hAnsi="Arial" w:cs="Arial"/>
          <w:color w:val="000000"/>
          <w:sz w:val="24"/>
          <w:szCs w:val="24"/>
        </w:rPr>
      </w:pPr>
    </w:p>
    <w:p w14:paraId="7F5BB1E4" w14:textId="3A0801F6" w:rsidR="00BA7BA3" w:rsidRPr="00DF1A29" w:rsidRDefault="00BA7BA3" w:rsidP="00DF1A29">
      <w:pPr>
        <w:autoSpaceDE w:val="0"/>
        <w:autoSpaceDN w:val="0"/>
        <w:adjustRightInd w:val="0"/>
        <w:spacing w:after="0" w:line="240" w:lineRule="auto"/>
        <w:rPr>
          <w:rFonts w:ascii="Arial" w:hAnsi="Arial" w:cs="Arial"/>
          <w:b/>
          <w:color w:val="000000"/>
          <w:sz w:val="24"/>
          <w:szCs w:val="24"/>
        </w:rPr>
      </w:pPr>
      <w:r w:rsidRPr="00DF1A29">
        <w:rPr>
          <w:rFonts w:ascii="Arial" w:hAnsi="Arial" w:cs="Arial"/>
          <w:b/>
          <w:color w:val="000000"/>
          <w:sz w:val="24"/>
          <w:szCs w:val="24"/>
        </w:rPr>
        <w:t xml:space="preserve">KS2 Science for reproduction: </w:t>
      </w:r>
    </w:p>
    <w:p w14:paraId="7BC4625F" w14:textId="77777777" w:rsidR="00BA7BA3" w:rsidRPr="00DF1A29" w:rsidRDefault="00BA7BA3" w:rsidP="00DF1A29">
      <w:pPr>
        <w:autoSpaceDE w:val="0"/>
        <w:autoSpaceDN w:val="0"/>
        <w:adjustRightInd w:val="0"/>
        <w:spacing w:after="0" w:line="240" w:lineRule="auto"/>
        <w:rPr>
          <w:rFonts w:ascii="Arial" w:hAnsi="Arial" w:cs="Arial"/>
          <w:b/>
          <w:color w:val="000000"/>
          <w:sz w:val="24"/>
          <w:szCs w:val="24"/>
        </w:rPr>
      </w:pPr>
      <w:r w:rsidRPr="00DF1A29">
        <w:rPr>
          <w:rFonts w:ascii="Arial" w:hAnsi="Arial" w:cs="Arial"/>
          <w:b/>
          <w:color w:val="000000"/>
          <w:sz w:val="24"/>
          <w:szCs w:val="24"/>
        </w:rPr>
        <w:t>Statutory Requirements:</w:t>
      </w:r>
    </w:p>
    <w:p w14:paraId="37FEE21B" w14:textId="77777777" w:rsidR="00BA7BA3" w:rsidRPr="00DF1A29" w:rsidRDefault="00BA7BA3" w:rsidP="00DF1A29">
      <w:pPr>
        <w:autoSpaceDE w:val="0"/>
        <w:autoSpaceDN w:val="0"/>
        <w:adjustRightInd w:val="0"/>
        <w:spacing w:after="0" w:line="240" w:lineRule="auto"/>
        <w:rPr>
          <w:rFonts w:ascii="Arial" w:hAnsi="Arial" w:cs="Arial"/>
          <w:color w:val="000000"/>
          <w:sz w:val="24"/>
          <w:szCs w:val="24"/>
        </w:rPr>
      </w:pPr>
      <w:r w:rsidRPr="00DF1A29">
        <w:rPr>
          <w:rFonts w:ascii="Arial" w:hAnsi="Arial" w:cs="Arial"/>
          <w:color w:val="000000"/>
          <w:sz w:val="24"/>
          <w:szCs w:val="24"/>
        </w:rPr>
        <w:t xml:space="preserve">Pupils should be taught to: </w:t>
      </w:r>
    </w:p>
    <w:p w14:paraId="4834E892" w14:textId="77777777" w:rsidR="00BA7BA3" w:rsidRPr="00DF1A29" w:rsidRDefault="00BA7BA3" w:rsidP="00BA7BA3">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DF1A29">
        <w:rPr>
          <w:rFonts w:ascii="Arial" w:hAnsi="Arial" w:cs="Arial"/>
          <w:color w:val="000000"/>
          <w:sz w:val="24"/>
          <w:szCs w:val="24"/>
        </w:rPr>
        <w:t xml:space="preserve">Describe the differences in the life cycles of a mammal, an amphibian, an insect and a bird </w:t>
      </w:r>
    </w:p>
    <w:p w14:paraId="1F76914C" w14:textId="51EECD5B" w:rsidR="00BA7BA3" w:rsidRPr="00DF1A29" w:rsidRDefault="00BA7BA3" w:rsidP="00DF1A29">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DF1A29">
        <w:rPr>
          <w:rFonts w:ascii="Arial" w:hAnsi="Arial" w:cs="Arial"/>
          <w:color w:val="000000"/>
          <w:sz w:val="24"/>
          <w:szCs w:val="24"/>
        </w:rPr>
        <w:t xml:space="preserve">Describe the life process of reproduction in some plants and animals. </w:t>
      </w:r>
    </w:p>
    <w:p w14:paraId="2CF16B64" w14:textId="77777777" w:rsidR="00BA7BA3" w:rsidRPr="00DF1A29" w:rsidRDefault="00BA7BA3" w:rsidP="00DF1A29">
      <w:pPr>
        <w:autoSpaceDE w:val="0"/>
        <w:autoSpaceDN w:val="0"/>
        <w:adjustRightInd w:val="0"/>
        <w:spacing w:after="0" w:line="240" w:lineRule="auto"/>
        <w:ind w:left="60"/>
        <w:rPr>
          <w:rFonts w:ascii="Arial" w:hAnsi="Arial" w:cs="Arial"/>
          <w:b/>
          <w:color w:val="000000"/>
          <w:sz w:val="24"/>
          <w:szCs w:val="24"/>
        </w:rPr>
      </w:pPr>
      <w:r w:rsidRPr="00DF1A29">
        <w:rPr>
          <w:rFonts w:ascii="Arial" w:hAnsi="Arial" w:cs="Arial"/>
          <w:b/>
          <w:color w:val="000000"/>
          <w:sz w:val="24"/>
          <w:szCs w:val="24"/>
        </w:rPr>
        <w:t>Notes and guidance (non-statutory):</w:t>
      </w:r>
    </w:p>
    <w:p w14:paraId="44B1B192" w14:textId="77777777" w:rsidR="00BA7BA3" w:rsidRPr="00DF1A29" w:rsidRDefault="00BA7BA3" w:rsidP="00BA7BA3">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DF1A29">
        <w:rPr>
          <w:rFonts w:ascii="Arial" w:hAnsi="Arial" w:cs="Arial"/>
          <w:color w:val="000000"/>
          <w:sz w:val="24"/>
          <w:szCs w:val="24"/>
        </w:rPr>
        <w:t xml:space="preserve">Pupils should find out about different types of reproduction, including sexual and asexual reproduction in plants, and sexual reproduction in animals. </w:t>
      </w:r>
    </w:p>
    <w:p w14:paraId="4E604F63" w14:textId="77777777" w:rsidR="00BA7BA3" w:rsidRPr="00DF1A29" w:rsidRDefault="00BA7BA3" w:rsidP="00DF1A29">
      <w:pPr>
        <w:pStyle w:val="ListParagraph"/>
        <w:numPr>
          <w:ilvl w:val="0"/>
          <w:numId w:val="20"/>
        </w:numPr>
        <w:autoSpaceDE w:val="0"/>
        <w:autoSpaceDN w:val="0"/>
        <w:adjustRightInd w:val="0"/>
        <w:spacing w:after="0" w:line="240" w:lineRule="auto"/>
        <w:rPr>
          <w:rFonts w:ascii="Arial" w:hAnsi="Arial" w:cs="Arial"/>
          <w:color w:val="000000"/>
          <w:sz w:val="24"/>
          <w:szCs w:val="24"/>
        </w:rPr>
      </w:pPr>
    </w:p>
    <w:p w14:paraId="12E8D50A" w14:textId="121BC4F9" w:rsidR="00BA7BA3" w:rsidRPr="00DF1A29" w:rsidRDefault="00BA7BA3" w:rsidP="00DF1A29">
      <w:pPr>
        <w:autoSpaceDE w:val="0"/>
        <w:autoSpaceDN w:val="0"/>
        <w:adjustRightInd w:val="0"/>
        <w:spacing w:after="0" w:line="240" w:lineRule="auto"/>
        <w:rPr>
          <w:rFonts w:ascii="Arial" w:hAnsi="Arial" w:cs="Arial"/>
          <w:b/>
          <w:color w:val="000000"/>
          <w:sz w:val="24"/>
          <w:szCs w:val="24"/>
        </w:rPr>
      </w:pPr>
      <w:r w:rsidRPr="00DF1A29">
        <w:rPr>
          <w:rFonts w:ascii="Arial" w:hAnsi="Arial" w:cs="Arial"/>
          <w:b/>
          <w:color w:val="000000"/>
          <w:sz w:val="24"/>
          <w:szCs w:val="24"/>
        </w:rPr>
        <w:t>KS2 Science for puberty:</w:t>
      </w:r>
    </w:p>
    <w:p w14:paraId="0941A5DF" w14:textId="77777777" w:rsidR="00BA7BA3" w:rsidRPr="00DF1A29" w:rsidRDefault="00BA7BA3" w:rsidP="00DF1A29">
      <w:pPr>
        <w:autoSpaceDE w:val="0"/>
        <w:autoSpaceDN w:val="0"/>
        <w:adjustRightInd w:val="0"/>
        <w:spacing w:after="0" w:line="240" w:lineRule="auto"/>
        <w:rPr>
          <w:rFonts w:ascii="Arial" w:hAnsi="Arial" w:cs="Arial"/>
          <w:b/>
          <w:color w:val="000000"/>
          <w:sz w:val="24"/>
          <w:szCs w:val="24"/>
        </w:rPr>
      </w:pPr>
      <w:r w:rsidRPr="00DF1A29">
        <w:rPr>
          <w:rFonts w:ascii="Arial" w:hAnsi="Arial" w:cs="Arial"/>
          <w:b/>
          <w:color w:val="000000"/>
          <w:sz w:val="24"/>
          <w:szCs w:val="24"/>
        </w:rPr>
        <w:t>Notes and guidance (non-statutory):</w:t>
      </w:r>
    </w:p>
    <w:p w14:paraId="4B040A01" w14:textId="273ED431" w:rsidR="00BA7BA3" w:rsidRPr="00DF1A29" w:rsidRDefault="00BA7BA3" w:rsidP="00DF1A29">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DF1A29">
        <w:rPr>
          <w:rFonts w:ascii="Arial" w:hAnsi="Arial" w:cs="Arial"/>
          <w:color w:val="000000"/>
          <w:sz w:val="24"/>
          <w:szCs w:val="24"/>
        </w:rPr>
        <w:t xml:space="preserve">Pupils should draw a timeline to indicate stages in the growth and development of humans. They should learn about the changes experienced in puberty.  </w:t>
      </w:r>
    </w:p>
    <w:p w14:paraId="7D2C6304" w14:textId="77777777" w:rsidR="00BA7BA3" w:rsidRDefault="00BA7BA3" w:rsidP="00E560D8">
      <w:pPr>
        <w:spacing w:after="0" w:line="240" w:lineRule="auto"/>
        <w:jc w:val="both"/>
        <w:rPr>
          <w:rFonts w:ascii="Arial" w:hAnsi="Arial" w:cs="Arial"/>
          <w:color w:val="000000"/>
          <w:sz w:val="24"/>
          <w:szCs w:val="24"/>
        </w:rPr>
      </w:pPr>
    </w:p>
    <w:p w14:paraId="3960F744" w14:textId="5A1FEB67" w:rsidR="00E560D8" w:rsidRPr="00E560D8" w:rsidRDefault="00BA7BA3" w:rsidP="00E560D8">
      <w:pPr>
        <w:spacing w:after="0" w:line="240" w:lineRule="auto"/>
        <w:jc w:val="both"/>
        <w:rPr>
          <w:rFonts w:ascii="Arial" w:hAnsi="Arial" w:cs="Arial"/>
          <w:color w:val="000000"/>
          <w:sz w:val="24"/>
          <w:szCs w:val="24"/>
        </w:rPr>
      </w:pPr>
      <w:r>
        <w:rPr>
          <w:rFonts w:ascii="Arial" w:hAnsi="Arial" w:cs="Arial"/>
          <w:color w:val="000000"/>
          <w:sz w:val="24"/>
          <w:szCs w:val="24"/>
        </w:rPr>
        <w:t xml:space="preserve">In </w:t>
      </w:r>
      <w:r w:rsidR="002D2A5F">
        <w:rPr>
          <w:rFonts w:ascii="Arial" w:hAnsi="Arial" w:cs="Arial"/>
          <w:color w:val="000000"/>
          <w:sz w:val="24"/>
          <w:szCs w:val="24"/>
        </w:rPr>
        <w:t>secondary schools</w:t>
      </w:r>
      <w:r>
        <w:rPr>
          <w:rFonts w:ascii="Arial" w:hAnsi="Arial" w:cs="Arial"/>
          <w:color w:val="000000"/>
          <w:sz w:val="24"/>
          <w:szCs w:val="24"/>
        </w:rPr>
        <w:t xml:space="preserve">, </w:t>
      </w:r>
      <w:r w:rsidR="00E560D8" w:rsidRPr="00E560D8">
        <w:rPr>
          <w:rFonts w:ascii="Arial" w:hAnsi="Arial" w:cs="Arial"/>
          <w:color w:val="000000"/>
          <w:sz w:val="24"/>
          <w:szCs w:val="24"/>
        </w:rPr>
        <w:t xml:space="preserve">the menstrual cycle and reproductive system </w:t>
      </w:r>
      <w:r>
        <w:rPr>
          <w:rFonts w:ascii="Arial" w:hAnsi="Arial" w:cs="Arial"/>
          <w:color w:val="000000"/>
          <w:sz w:val="24"/>
          <w:szCs w:val="24"/>
        </w:rPr>
        <w:t>are part of the statutory science curriculum</w:t>
      </w:r>
      <w:r w:rsidR="00E560D8" w:rsidRPr="00E560D8">
        <w:rPr>
          <w:rFonts w:ascii="Arial" w:hAnsi="Arial" w:cs="Arial"/>
          <w:color w:val="000000"/>
          <w:sz w:val="24"/>
          <w:szCs w:val="24"/>
        </w:rPr>
        <w:t xml:space="preserve">. This is part of the National Curriculum and </w:t>
      </w:r>
      <w:r w:rsidR="002D2A5F">
        <w:rPr>
          <w:rFonts w:ascii="Arial" w:hAnsi="Arial" w:cs="Arial"/>
          <w:color w:val="000000"/>
          <w:sz w:val="24"/>
          <w:szCs w:val="24"/>
        </w:rPr>
        <w:t xml:space="preserve">so </w:t>
      </w:r>
      <w:r w:rsidR="00E560D8" w:rsidRPr="00E560D8">
        <w:rPr>
          <w:rFonts w:ascii="Arial" w:hAnsi="Arial" w:cs="Arial"/>
          <w:color w:val="000000"/>
          <w:sz w:val="24"/>
          <w:szCs w:val="24"/>
        </w:rPr>
        <w:t xml:space="preserve">academies </w:t>
      </w:r>
      <w:r w:rsidR="002D2A5F">
        <w:rPr>
          <w:rFonts w:ascii="Arial" w:hAnsi="Arial" w:cs="Arial"/>
          <w:color w:val="000000"/>
          <w:sz w:val="24"/>
          <w:szCs w:val="24"/>
        </w:rPr>
        <w:t>and</w:t>
      </w:r>
      <w:r w:rsidR="00E560D8" w:rsidRPr="00E560D8">
        <w:rPr>
          <w:rFonts w:ascii="Arial" w:hAnsi="Arial" w:cs="Arial"/>
          <w:color w:val="000000"/>
          <w:sz w:val="24"/>
          <w:szCs w:val="24"/>
        </w:rPr>
        <w:t xml:space="preserve"> free schools don’t have to follow it. State secondary schools have to provide sex education but the only topic they </w:t>
      </w:r>
      <w:r w:rsidR="00E560D8" w:rsidRPr="002D2A5F">
        <w:rPr>
          <w:rFonts w:ascii="Arial" w:hAnsi="Arial" w:cs="Arial"/>
          <w:color w:val="000000"/>
          <w:sz w:val="24"/>
          <w:szCs w:val="24"/>
          <w:u w:val="single"/>
        </w:rPr>
        <w:t xml:space="preserve">must </w:t>
      </w:r>
      <w:r w:rsidR="00E560D8" w:rsidRPr="00E560D8">
        <w:rPr>
          <w:rFonts w:ascii="Arial" w:hAnsi="Arial" w:cs="Arial"/>
          <w:color w:val="000000"/>
          <w:sz w:val="24"/>
          <w:szCs w:val="24"/>
        </w:rPr>
        <w:t>cover is HIV, AIDS and other sexually transmitted infections.</w:t>
      </w:r>
    </w:p>
    <w:p w14:paraId="1D556813" w14:textId="5270BEBD" w:rsidR="00542082" w:rsidRDefault="00DF1A29" w:rsidP="00E560D8">
      <w:pPr>
        <w:spacing w:after="0" w:line="240" w:lineRule="auto"/>
        <w:jc w:val="both"/>
        <w:rPr>
          <w:rFonts w:ascii="Arial" w:hAnsi="Arial" w:cs="Arial"/>
          <w:color w:val="000000"/>
          <w:sz w:val="24"/>
          <w:szCs w:val="24"/>
        </w:rPr>
      </w:pPr>
      <w:r>
        <w:rPr>
          <w:rFonts w:ascii="Arial" w:hAnsi="Arial" w:cs="Arial"/>
          <w:color w:val="000000"/>
          <w:sz w:val="24"/>
          <w:szCs w:val="24"/>
        </w:rPr>
        <w:t xml:space="preserve">Please see below for a </w:t>
      </w:r>
      <w:r w:rsidR="00542082">
        <w:rPr>
          <w:rFonts w:ascii="Arial" w:hAnsi="Arial" w:cs="Arial"/>
          <w:color w:val="000000"/>
          <w:sz w:val="24"/>
          <w:szCs w:val="24"/>
        </w:rPr>
        <w:t>summary of what maintained schools an</w:t>
      </w:r>
      <w:r w:rsidR="002D2A5F">
        <w:rPr>
          <w:rFonts w:ascii="Arial" w:hAnsi="Arial" w:cs="Arial"/>
          <w:color w:val="000000"/>
          <w:sz w:val="24"/>
          <w:szCs w:val="24"/>
        </w:rPr>
        <w:t>d academies must do with regard</w:t>
      </w:r>
      <w:r w:rsidR="00542082">
        <w:rPr>
          <w:rFonts w:ascii="Arial" w:hAnsi="Arial" w:cs="Arial"/>
          <w:color w:val="000000"/>
          <w:sz w:val="24"/>
          <w:szCs w:val="24"/>
        </w:rPr>
        <w:t xml:space="preserve"> to SRE: </w:t>
      </w:r>
    </w:p>
    <w:p w14:paraId="708661CA" w14:textId="77777777" w:rsidR="00542082" w:rsidRDefault="00542082" w:rsidP="00E560D8">
      <w:pPr>
        <w:spacing w:after="0" w:line="240" w:lineRule="auto"/>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377"/>
        <w:gridCol w:w="3763"/>
        <w:gridCol w:w="3876"/>
      </w:tblGrid>
      <w:tr w:rsidR="00542082" w:rsidRPr="008D0E44" w14:paraId="09549904" w14:textId="77777777" w:rsidTr="00542082">
        <w:tc>
          <w:tcPr>
            <w:tcW w:w="1315" w:type="dxa"/>
          </w:tcPr>
          <w:p w14:paraId="610A9DBC" w14:textId="77777777" w:rsidR="00542082" w:rsidRPr="00DF1A29" w:rsidRDefault="00542082" w:rsidP="00DF1A29">
            <w:pPr>
              <w:jc w:val="both"/>
              <w:rPr>
                <w:rFonts w:ascii="Arial" w:hAnsi="Arial" w:cs="Arial"/>
                <w:color w:val="000000"/>
                <w:sz w:val="24"/>
                <w:szCs w:val="24"/>
              </w:rPr>
            </w:pPr>
          </w:p>
        </w:tc>
        <w:tc>
          <w:tcPr>
            <w:tcW w:w="3791" w:type="dxa"/>
          </w:tcPr>
          <w:p w14:paraId="6F5219B3" w14:textId="77777777" w:rsidR="00542082" w:rsidRPr="00DF1A29" w:rsidRDefault="00542082" w:rsidP="00DF1A29">
            <w:pPr>
              <w:jc w:val="both"/>
              <w:rPr>
                <w:rFonts w:ascii="Arial" w:hAnsi="Arial" w:cs="Arial"/>
                <w:color w:val="000000"/>
                <w:sz w:val="24"/>
                <w:szCs w:val="24"/>
              </w:rPr>
            </w:pPr>
            <w:r w:rsidRPr="00DF1A29">
              <w:rPr>
                <w:rFonts w:ascii="Arial" w:hAnsi="Arial" w:cs="Arial"/>
                <w:color w:val="000000"/>
                <w:sz w:val="24"/>
                <w:szCs w:val="24"/>
              </w:rPr>
              <w:t xml:space="preserve">Maintained Schools </w:t>
            </w:r>
          </w:p>
        </w:tc>
        <w:tc>
          <w:tcPr>
            <w:tcW w:w="3910" w:type="dxa"/>
          </w:tcPr>
          <w:p w14:paraId="3BB0D127" w14:textId="77777777" w:rsidR="00542082" w:rsidRPr="00DF1A29" w:rsidRDefault="00542082" w:rsidP="00542082">
            <w:pPr>
              <w:autoSpaceDE w:val="0"/>
              <w:autoSpaceDN w:val="0"/>
              <w:adjustRightInd w:val="0"/>
              <w:spacing w:after="160"/>
              <w:rPr>
                <w:rFonts w:ascii="Arial" w:hAnsi="Arial" w:cs="Arial"/>
                <w:color w:val="000000"/>
                <w:sz w:val="24"/>
                <w:szCs w:val="24"/>
              </w:rPr>
            </w:pPr>
            <w:r w:rsidRPr="00DF1A29">
              <w:rPr>
                <w:rFonts w:ascii="Arial" w:hAnsi="Arial" w:cs="Arial"/>
                <w:color w:val="000000"/>
                <w:sz w:val="24"/>
                <w:szCs w:val="24"/>
              </w:rPr>
              <w:t xml:space="preserve">Academies </w:t>
            </w:r>
          </w:p>
        </w:tc>
      </w:tr>
      <w:tr w:rsidR="00542082" w:rsidRPr="008D0E44" w14:paraId="1ADFB958" w14:textId="77777777" w:rsidTr="00542082">
        <w:tc>
          <w:tcPr>
            <w:tcW w:w="1315" w:type="dxa"/>
          </w:tcPr>
          <w:p w14:paraId="0D7EEBBF" w14:textId="77777777" w:rsidR="00542082" w:rsidRPr="00DF1A29" w:rsidRDefault="00542082" w:rsidP="00DF1A29">
            <w:pPr>
              <w:jc w:val="both"/>
              <w:rPr>
                <w:rFonts w:ascii="Arial" w:hAnsi="Arial" w:cs="Arial"/>
                <w:color w:val="000000"/>
                <w:sz w:val="24"/>
                <w:szCs w:val="24"/>
              </w:rPr>
            </w:pPr>
            <w:r w:rsidRPr="00DF1A29">
              <w:rPr>
                <w:rFonts w:ascii="Arial" w:hAnsi="Arial" w:cs="Arial"/>
                <w:color w:val="000000"/>
                <w:sz w:val="24"/>
                <w:szCs w:val="24"/>
              </w:rPr>
              <w:t xml:space="preserve">Whole Curriculum </w:t>
            </w:r>
          </w:p>
        </w:tc>
        <w:tc>
          <w:tcPr>
            <w:tcW w:w="7701" w:type="dxa"/>
            <w:gridSpan w:val="2"/>
          </w:tcPr>
          <w:tbl>
            <w:tblPr>
              <w:tblW w:w="0" w:type="auto"/>
              <w:tblBorders>
                <w:top w:val="nil"/>
                <w:left w:val="nil"/>
                <w:bottom w:val="nil"/>
                <w:right w:val="nil"/>
              </w:tblBorders>
              <w:tblLook w:val="0000" w:firstRow="0" w:lastRow="0" w:firstColumn="0" w:lastColumn="0" w:noHBand="0" w:noVBand="0"/>
            </w:tblPr>
            <w:tblGrid>
              <w:gridCol w:w="7423"/>
            </w:tblGrid>
            <w:tr w:rsidR="00542082" w:rsidRPr="00DF1A29" w14:paraId="3FDAD66B" w14:textId="77777777" w:rsidTr="00703EBA">
              <w:trPr>
                <w:trHeight w:val="302"/>
              </w:trPr>
              <w:tc>
                <w:tcPr>
                  <w:tcW w:w="0" w:type="auto"/>
                </w:tcPr>
                <w:p w14:paraId="5926C831" w14:textId="77777777" w:rsidR="00542082" w:rsidRPr="00DF1A29" w:rsidRDefault="00542082" w:rsidP="00DF1A29">
                  <w:pPr>
                    <w:spacing w:after="0" w:line="240" w:lineRule="auto"/>
                    <w:jc w:val="both"/>
                    <w:rPr>
                      <w:rFonts w:ascii="Arial" w:hAnsi="Arial" w:cs="Arial"/>
                      <w:color w:val="000000"/>
                      <w:sz w:val="24"/>
                      <w:szCs w:val="24"/>
                    </w:rPr>
                  </w:pPr>
                  <w:r w:rsidRPr="00DF1A29">
                    <w:rPr>
                      <w:rFonts w:ascii="Arial" w:hAnsi="Arial" w:cs="Arial"/>
                      <w:color w:val="000000"/>
                      <w:sz w:val="24"/>
                      <w:szCs w:val="24"/>
                    </w:rPr>
                    <w:t xml:space="preserve">Must be balanced and broadly based, with a statutory duty to promote pupil wellbeing. Schools must publish details of their curriculum, including SRE. </w:t>
                  </w:r>
                </w:p>
              </w:tc>
            </w:tr>
          </w:tbl>
          <w:p w14:paraId="49609FD0" w14:textId="77777777" w:rsidR="00542082" w:rsidRPr="00DF1A29" w:rsidRDefault="00542082" w:rsidP="00DF1A29">
            <w:pPr>
              <w:spacing w:after="160"/>
              <w:jc w:val="both"/>
              <w:rPr>
                <w:rFonts w:ascii="Arial" w:hAnsi="Arial" w:cs="Arial"/>
                <w:color w:val="000000"/>
                <w:sz w:val="24"/>
                <w:szCs w:val="24"/>
              </w:rPr>
            </w:pPr>
          </w:p>
        </w:tc>
      </w:tr>
      <w:tr w:rsidR="00542082" w:rsidRPr="008D0E44" w14:paraId="2CB96B43" w14:textId="77777777" w:rsidTr="00542082">
        <w:tc>
          <w:tcPr>
            <w:tcW w:w="1315" w:type="dxa"/>
          </w:tcPr>
          <w:p w14:paraId="13D62316" w14:textId="77777777" w:rsidR="00542082" w:rsidRPr="00DF1A29" w:rsidRDefault="00542082" w:rsidP="00DF1A29">
            <w:pPr>
              <w:jc w:val="both"/>
              <w:rPr>
                <w:rFonts w:ascii="Arial" w:hAnsi="Arial" w:cs="Arial"/>
                <w:color w:val="000000"/>
                <w:sz w:val="24"/>
                <w:szCs w:val="24"/>
              </w:rPr>
            </w:pPr>
            <w:r w:rsidRPr="00DF1A29">
              <w:rPr>
                <w:rFonts w:ascii="Arial" w:hAnsi="Arial" w:cs="Arial"/>
                <w:color w:val="000000"/>
                <w:sz w:val="24"/>
                <w:szCs w:val="24"/>
              </w:rPr>
              <w:t xml:space="preserve">SRE </w:t>
            </w:r>
          </w:p>
        </w:tc>
        <w:tc>
          <w:tcPr>
            <w:tcW w:w="3791" w:type="dxa"/>
          </w:tcPr>
          <w:tbl>
            <w:tblPr>
              <w:tblW w:w="0" w:type="auto"/>
              <w:tblBorders>
                <w:top w:val="nil"/>
                <w:left w:val="nil"/>
                <w:bottom w:val="nil"/>
                <w:right w:val="nil"/>
              </w:tblBorders>
              <w:tblLook w:val="0000" w:firstRow="0" w:lastRow="0" w:firstColumn="0" w:lastColumn="0" w:noHBand="0" w:noVBand="0"/>
            </w:tblPr>
            <w:tblGrid>
              <w:gridCol w:w="3547"/>
            </w:tblGrid>
            <w:tr w:rsidR="00542082" w:rsidRPr="00DF1A29" w14:paraId="1B16A4DC" w14:textId="77777777" w:rsidTr="00703EBA">
              <w:trPr>
                <w:trHeight w:val="446"/>
              </w:trPr>
              <w:tc>
                <w:tcPr>
                  <w:tcW w:w="0" w:type="auto"/>
                </w:tcPr>
                <w:p w14:paraId="190CCCB9" w14:textId="77777777" w:rsidR="00542082" w:rsidRPr="00DF1A29" w:rsidRDefault="00542082" w:rsidP="00DF1A29">
                  <w:pPr>
                    <w:spacing w:after="0" w:line="240" w:lineRule="auto"/>
                    <w:jc w:val="both"/>
                    <w:rPr>
                      <w:rFonts w:ascii="Arial" w:hAnsi="Arial" w:cs="Arial"/>
                      <w:color w:val="000000"/>
                      <w:sz w:val="24"/>
                      <w:szCs w:val="24"/>
                    </w:rPr>
                  </w:pPr>
                  <w:r w:rsidRPr="00DF1A29">
                    <w:rPr>
                      <w:rFonts w:ascii="Arial" w:hAnsi="Arial" w:cs="Arial"/>
                      <w:color w:val="000000"/>
                      <w:sz w:val="24"/>
                      <w:szCs w:val="24"/>
                    </w:rPr>
                    <w:t xml:space="preserve">It is compulsory for pupils in secondary education to have sex education that includes HIV and AIDS and other sexually transmitted infections. </w:t>
                  </w:r>
                </w:p>
              </w:tc>
            </w:tr>
          </w:tbl>
          <w:p w14:paraId="4EBF429E" w14:textId="77777777" w:rsidR="00542082" w:rsidRPr="00DF1A29" w:rsidRDefault="00542082" w:rsidP="00DF1A29">
            <w:pPr>
              <w:jc w:val="both"/>
              <w:rPr>
                <w:rFonts w:ascii="Arial" w:hAnsi="Arial" w:cs="Arial"/>
                <w:color w:val="000000"/>
                <w:sz w:val="24"/>
                <w:szCs w:val="24"/>
              </w:rPr>
            </w:pPr>
          </w:p>
        </w:tc>
        <w:tc>
          <w:tcPr>
            <w:tcW w:w="3910" w:type="dxa"/>
          </w:tcPr>
          <w:p w14:paraId="1A6B982B" w14:textId="77777777" w:rsidR="00542082" w:rsidRPr="00DF1A29" w:rsidRDefault="00542082" w:rsidP="00542082">
            <w:pPr>
              <w:autoSpaceDE w:val="0"/>
              <w:autoSpaceDN w:val="0"/>
              <w:adjustRightInd w:val="0"/>
              <w:rPr>
                <w:rFonts w:ascii="Arial" w:hAnsi="Arial" w:cs="Arial"/>
                <w:color w:val="000000"/>
                <w:sz w:val="24"/>
                <w:szCs w:val="24"/>
              </w:rPr>
            </w:pPr>
          </w:p>
        </w:tc>
      </w:tr>
      <w:tr w:rsidR="00542082" w:rsidRPr="008D0E44" w14:paraId="78D2E677" w14:textId="77777777" w:rsidTr="00542082">
        <w:tc>
          <w:tcPr>
            <w:tcW w:w="1315" w:type="dxa"/>
          </w:tcPr>
          <w:p w14:paraId="6054A14F" w14:textId="77777777" w:rsidR="00542082" w:rsidRPr="00DF1A29" w:rsidRDefault="00542082" w:rsidP="00DF1A29">
            <w:pPr>
              <w:jc w:val="both"/>
              <w:rPr>
                <w:rFonts w:ascii="Arial" w:hAnsi="Arial" w:cs="Arial"/>
                <w:color w:val="000000"/>
                <w:sz w:val="24"/>
                <w:szCs w:val="24"/>
              </w:rPr>
            </w:pPr>
            <w:r w:rsidRPr="00DF1A29">
              <w:rPr>
                <w:rFonts w:ascii="Arial" w:hAnsi="Arial" w:cs="Arial"/>
                <w:color w:val="000000"/>
                <w:sz w:val="24"/>
                <w:szCs w:val="24"/>
              </w:rPr>
              <w:t>SRE Guidance</w:t>
            </w:r>
          </w:p>
        </w:tc>
        <w:tc>
          <w:tcPr>
            <w:tcW w:w="7701" w:type="dxa"/>
            <w:gridSpan w:val="2"/>
          </w:tcPr>
          <w:tbl>
            <w:tblPr>
              <w:tblW w:w="0" w:type="auto"/>
              <w:tblBorders>
                <w:top w:val="nil"/>
                <w:left w:val="nil"/>
                <w:bottom w:val="nil"/>
                <w:right w:val="nil"/>
              </w:tblBorders>
              <w:tblLook w:val="0000" w:firstRow="0" w:lastRow="0" w:firstColumn="0" w:lastColumn="0" w:noHBand="0" w:noVBand="0"/>
            </w:tblPr>
            <w:tblGrid>
              <w:gridCol w:w="7423"/>
            </w:tblGrid>
            <w:tr w:rsidR="00542082" w:rsidRPr="00DF1A29" w14:paraId="5D79CB69" w14:textId="77777777" w:rsidTr="00703EBA">
              <w:trPr>
                <w:trHeight w:val="302"/>
              </w:trPr>
              <w:tc>
                <w:tcPr>
                  <w:tcW w:w="0" w:type="auto"/>
                </w:tcPr>
                <w:p w14:paraId="29BD47D7" w14:textId="77777777" w:rsidR="00542082" w:rsidRPr="00DF1A29" w:rsidRDefault="00542082" w:rsidP="00DF1A29">
                  <w:pPr>
                    <w:pStyle w:val="Pa1"/>
                    <w:autoSpaceDE/>
                    <w:autoSpaceDN/>
                    <w:adjustRightInd/>
                    <w:spacing w:line="240" w:lineRule="auto"/>
                    <w:jc w:val="both"/>
                    <w:rPr>
                      <w:rFonts w:ascii="Arial" w:hAnsi="Arial" w:cs="Arial"/>
                      <w:color w:val="000000"/>
                    </w:rPr>
                  </w:pPr>
                  <w:r w:rsidRPr="00DF1A29">
                    <w:rPr>
                      <w:rFonts w:ascii="Arial" w:hAnsi="Arial" w:cs="Arial"/>
                      <w:color w:val="000000"/>
                    </w:rPr>
                    <w:t>Any school that provides SRE has a statutory duty to have ‘due regard’ to the Secretary of State’s Sex and Relationship Education Guidance (</w:t>
                  </w:r>
                  <w:proofErr w:type="spellStart"/>
                  <w:r w:rsidRPr="00DF1A29">
                    <w:rPr>
                      <w:rFonts w:ascii="Arial" w:hAnsi="Arial" w:cs="Arial"/>
                      <w:color w:val="000000"/>
                    </w:rPr>
                    <w:t>DfEE</w:t>
                  </w:r>
                  <w:proofErr w:type="spellEnd"/>
                  <w:r w:rsidRPr="00DF1A29">
                    <w:rPr>
                      <w:rFonts w:ascii="Arial" w:hAnsi="Arial" w:cs="Arial"/>
                      <w:color w:val="000000"/>
                    </w:rPr>
                    <w:t xml:space="preserve">, 2000) </w:t>
                  </w:r>
                </w:p>
              </w:tc>
            </w:tr>
          </w:tbl>
          <w:p w14:paraId="247D5FDA" w14:textId="77777777" w:rsidR="00542082" w:rsidRPr="00DF1A29" w:rsidRDefault="00542082" w:rsidP="00DF1A29">
            <w:pPr>
              <w:jc w:val="both"/>
              <w:rPr>
                <w:rFonts w:ascii="Arial" w:hAnsi="Arial" w:cs="Arial"/>
                <w:color w:val="000000"/>
                <w:sz w:val="24"/>
                <w:szCs w:val="24"/>
              </w:rPr>
            </w:pPr>
          </w:p>
        </w:tc>
      </w:tr>
      <w:tr w:rsidR="00542082" w:rsidRPr="008D0E44" w14:paraId="70948AAA" w14:textId="77777777" w:rsidTr="00542082">
        <w:tc>
          <w:tcPr>
            <w:tcW w:w="1315" w:type="dxa"/>
          </w:tcPr>
          <w:p w14:paraId="4DE04CE1" w14:textId="77777777" w:rsidR="00542082" w:rsidRPr="00DF1A29" w:rsidRDefault="00542082" w:rsidP="00DF1A29">
            <w:pPr>
              <w:jc w:val="both"/>
              <w:rPr>
                <w:rFonts w:ascii="Arial" w:hAnsi="Arial" w:cs="Arial"/>
                <w:color w:val="000000"/>
                <w:sz w:val="24"/>
                <w:szCs w:val="24"/>
              </w:rPr>
            </w:pPr>
            <w:r w:rsidRPr="00DF1A29">
              <w:rPr>
                <w:rFonts w:ascii="Arial" w:hAnsi="Arial" w:cs="Arial"/>
                <w:color w:val="000000"/>
                <w:sz w:val="24"/>
                <w:szCs w:val="24"/>
              </w:rPr>
              <w:t xml:space="preserve">National Curriculum </w:t>
            </w:r>
          </w:p>
        </w:tc>
        <w:tc>
          <w:tcPr>
            <w:tcW w:w="3791" w:type="dxa"/>
          </w:tcPr>
          <w:tbl>
            <w:tblPr>
              <w:tblW w:w="0" w:type="auto"/>
              <w:tblBorders>
                <w:top w:val="nil"/>
                <w:left w:val="nil"/>
                <w:bottom w:val="nil"/>
                <w:right w:val="nil"/>
              </w:tblBorders>
              <w:tblLook w:val="0000" w:firstRow="0" w:lastRow="0" w:firstColumn="0" w:lastColumn="0" w:noHBand="0" w:noVBand="0"/>
            </w:tblPr>
            <w:tblGrid>
              <w:gridCol w:w="3547"/>
            </w:tblGrid>
            <w:tr w:rsidR="00542082" w:rsidRPr="00DF1A29" w14:paraId="5677D0AD" w14:textId="77777777" w:rsidTr="00703EBA">
              <w:trPr>
                <w:trHeight w:val="302"/>
              </w:trPr>
              <w:tc>
                <w:tcPr>
                  <w:tcW w:w="0" w:type="auto"/>
                </w:tcPr>
                <w:p w14:paraId="30F23213" w14:textId="77777777" w:rsidR="00542082" w:rsidRPr="00DF1A29" w:rsidRDefault="00542082" w:rsidP="00DF1A29">
                  <w:pPr>
                    <w:pStyle w:val="Pa1"/>
                    <w:autoSpaceDE/>
                    <w:autoSpaceDN/>
                    <w:adjustRightInd/>
                    <w:spacing w:line="240" w:lineRule="auto"/>
                    <w:jc w:val="both"/>
                    <w:rPr>
                      <w:rFonts w:ascii="Arial" w:hAnsi="Arial" w:cs="Arial"/>
                      <w:color w:val="000000"/>
                    </w:rPr>
                  </w:pPr>
                  <w:r w:rsidRPr="00DF1A29">
                    <w:rPr>
                      <w:rFonts w:ascii="Arial" w:hAnsi="Arial" w:cs="Arial"/>
                      <w:color w:val="000000"/>
                    </w:rPr>
                    <w:t xml:space="preserve">Statutory sex education in science programmes of study at Key Stages 1 to 3. </w:t>
                  </w:r>
                </w:p>
              </w:tc>
            </w:tr>
          </w:tbl>
          <w:p w14:paraId="4D8D6B84" w14:textId="77777777" w:rsidR="00542082" w:rsidRPr="00DF1A29" w:rsidRDefault="00542082" w:rsidP="00DF1A29">
            <w:pPr>
              <w:jc w:val="both"/>
              <w:rPr>
                <w:rFonts w:ascii="Arial" w:hAnsi="Arial" w:cs="Arial"/>
                <w:color w:val="000000"/>
                <w:sz w:val="24"/>
                <w:szCs w:val="24"/>
              </w:rPr>
            </w:pPr>
          </w:p>
        </w:tc>
        <w:tc>
          <w:tcPr>
            <w:tcW w:w="3910" w:type="dxa"/>
          </w:tcPr>
          <w:p w14:paraId="45628BA8" w14:textId="77777777" w:rsidR="00542082" w:rsidRPr="00DF1A29" w:rsidRDefault="00542082" w:rsidP="00542082">
            <w:pPr>
              <w:autoSpaceDE w:val="0"/>
              <w:autoSpaceDN w:val="0"/>
              <w:adjustRightInd w:val="0"/>
              <w:rPr>
                <w:rFonts w:ascii="Arial" w:hAnsi="Arial" w:cs="Arial"/>
                <w:color w:val="000000"/>
                <w:sz w:val="24"/>
                <w:szCs w:val="24"/>
              </w:rPr>
            </w:pPr>
          </w:p>
        </w:tc>
      </w:tr>
      <w:tr w:rsidR="00542082" w:rsidRPr="008D0E44" w14:paraId="320792D6" w14:textId="77777777" w:rsidTr="00542082">
        <w:tc>
          <w:tcPr>
            <w:tcW w:w="1315" w:type="dxa"/>
          </w:tcPr>
          <w:p w14:paraId="0D988569" w14:textId="77777777" w:rsidR="00542082" w:rsidRPr="00DF1A29" w:rsidRDefault="00542082" w:rsidP="00DF1A29">
            <w:pPr>
              <w:jc w:val="both"/>
              <w:rPr>
                <w:rFonts w:ascii="Arial" w:hAnsi="Arial" w:cs="Arial"/>
                <w:color w:val="000000"/>
                <w:sz w:val="24"/>
                <w:szCs w:val="24"/>
              </w:rPr>
            </w:pPr>
            <w:r w:rsidRPr="00DF1A29">
              <w:rPr>
                <w:rFonts w:ascii="Arial" w:hAnsi="Arial" w:cs="Arial"/>
                <w:color w:val="000000"/>
                <w:sz w:val="24"/>
                <w:szCs w:val="24"/>
              </w:rPr>
              <w:lastRenderedPageBreak/>
              <w:t xml:space="preserve">SRE Policy </w:t>
            </w:r>
          </w:p>
        </w:tc>
        <w:tc>
          <w:tcPr>
            <w:tcW w:w="3791" w:type="dxa"/>
          </w:tcPr>
          <w:tbl>
            <w:tblPr>
              <w:tblW w:w="0" w:type="auto"/>
              <w:tblBorders>
                <w:top w:val="nil"/>
                <w:left w:val="nil"/>
                <w:bottom w:val="nil"/>
                <w:right w:val="nil"/>
              </w:tblBorders>
              <w:tblLook w:val="0000" w:firstRow="0" w:lastRow="0" w:firstColumn="0" w:lastColumn="0" w:noHBand="0" w:noVBand="0"/>
            </w:tblPr>
            <w:tblGrid>
              <w:gridCol w:w="3547"/>
            </w:tblGrid>
            <w:tr w:rsidR="00542082" w:rsidRPr="00DF1A29" w14:paraId="2F90DDAD" w14:textId="77777777" w:rsidTr="00703EBA">
              <w:trPr>
                <w:trHeight w:val="590"/>
              </w:trPr>
              <w:tc>
                <w:tcPr>
                  <w:tcW w:w="0" w:type="auto"/>
                </w:tcPr>
                <w:p w14:paraId="2F42C51E" w14:textId="77777777" w:rsidR="00542082" w:rsidRPr="00DF1A29" w:rsidRDefault="00542082" w:rsidP="00DF1A29">
                  <w:pPr>
                    <w:pStyle w:val="Pa1"/>
                    <w:autoSpaceDE/>
                    <w:autoSpaceDN/>
                    <w:adjustRightInd/>
                    <w:spacing w:line="240" w:lineRule="auto"/>
                    <w:jc w:val="both"/>
                    <w:rPr>
                      <w:rFonts w:ascii="Arial" w:hAnsi="Arial" w:cs="Arial"/>
                      <w:color w:val="000000"/>
                    </w:rPr>
                  </w:pPr>
                  <w:r w:rsidRPr="00DF1A29">
                    <w:rPr>
                      <w:rFonts w:ascii="Arial" w:hAnsi="Arial" w:cs="Arial"/>
                      <w:color w:val="000000"/>
                    </w:rPr>
                    <w:t xml:space="preserve">The Secretary of State’s 2000 guidance states that all schools should have an up-to-date policy for SRE, which must be available for inspection and to parents/carers on request. </w:t>
                  </w:r>
                </w:p>
              </w:tc>
            </w:tr>
          </w:tbl>
          <w:p w14:paraId="6394FE27" w14:textId="77777777" w:rsidR="00542082" w:rsidRPr="00DF1A29" w:rsidRDefault="00542082" w:rsidP="00DF1A29">
            <w:pPr>
              <w:pStyle w:val="Default"/>
              <w:autoSpaceDE/>
              <w:autoSpaceDN/>
              <w:adjustRightInd/>
              <w:jc w:val="both"/>
              <w:rPr>
                <w:rFonts w:ascii="Arial" w:hAnsi="Arial" w:cs="Arial"/>
              </w:rPr>
            </w:pPr>
          </w:p>
        </w:tc>
        <w:tc>
          <w:tcPr>
            <w:tcW w:w="3910" w:type="dxa"/>
          </w:tcPr>
          <w:p w14:paraId="65E702DF" w14:textId="77777777" w:rsidR="00542082" w:rsidRPr="00DF1A29" w:rsidRDefault="00542082" w:rsidP="00542082">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3660"/>
            </w:tblGrid>
            <w:tr w:rsidR="00542082" w:rsidRPr="00DF1A29" w14:paraId="66A6BA97" w14:textId="77777777" w:rsidTr="00703EBA">
              <w:trPr>
                <w:trHeight w:val="158"/>
              </w:trPr>
              <w:tc>
                <w:tcPr>
                  <w:tcW w:w="0" w:type="auto"/>
                </w:tcPr>
                <w:p w14:paraId="6A6603A5" w14:textId="77777777" w:rsidR="00542082" w:rsidRPr="00DF1A29" w:rsidRDefault="00542082" w:rsidP="00542082">
                  <w:pPr>
                    <w:pStyle w:val="Pa1"/>
                    <w:spacing w:line="240" w:lineRule="auto"/>
                    <w:rPr>
                      <w:rFonts w:ascii="Arial" w:hAnsi="Arial" w:cs="Arial"/>
                      <w:color w:val="000000"/>
                    </w:rPr>
                  </w:pPr>
                  <w:r w:rsidRPr="00DF1A29">
                    <w:rPr>
                      <w:rFonts w:ascii="Arial" w:hAnsi="Arial" w:cs="Arial"/>
                      <w:color w:val="000000"/>
                    </w:rPr>
                    <w:t>SRE policy advisable but not compulsory.</w:t>
                  </w:r>
                </w:p>
              </w:tc>
            </w:tr>
          </w:tbl>
          <w:p w14:paraId="2551110B" w14:textId="77777777" w:rsidR="00542082" w:rsidRPr="00DF1A29" w:rsidRDefault="00542082" w:rsidP="00542082">
            <w:pPr>
              <w:autoSpaceDE w:val="0"/>
              <w:autoSpaceDN w:val="0"/>
              <w:adjustRightInd w:val="0"/>
              <w:rPr>
                <w:rFonts w:ascii="Arial" w:hAnsi="Arial" w:cs="Arial"/>
                <w:color w:val="000000"/>
                <w:sz w:val="24"/>
                <w:szCs w:val="24"/>
              </w:rPr>
            </w:pPr>
          </w:p>
        </w:tc>
      </w:tr>
    </w:tbl>
    <w:p w14:paraId="1A741BE4" w14:textId="77777777" w:rsidR="00E560D8" w:rsidRPr="00AB53BC" w:rsidRDefault="00E560D8" w:rsidP="00E560D8">
      <w:pPr>
        <w:pStyle w:val="Heading2"/>
        <w:rPr>
          <w:rFonts w:ascii="Arial" w:hAnsi="Arial" w:cs="Arial"/>
          <w:sz w:val="28"/>
          <w:szCs w:val="28"/>
        </w:rPr>
      </w:pPr>
      <w:r w:rsidRPr="00AB53BC">
        <w:rPr>
          <w:rFonts w:ascii="Arial" w:hAnsi="Arial" w:cs="Arial"/>
          <w:sz w:val="28"/>
          <w:szCs w:val="28"/>
        </w:rPr>
        <w:t xml:space="preserve">Which document should schools </w:t>
      </w:r>
      <w:r w:rsidRPr="00DF1A29">
        <w:rPr>
          <w:rFonts w:ascii="Arial" w:hAnsi="Arial" w:cs="Arial"/>
          <w:sz w:val="28"/>
          <w:szCs w:val="28"/>
          <w:u w:val="single"/>
        </w:rPr>
        <w:t>currently</w:t>
      </w:r>
      <w:r w:rsidRPr="00AB53BC">
        <w:rPr>
          <w:rFonts w:ascii="Arial" w:hAnsi="Arial" w:cs="Arial"/>
          <w:sz w:val="28"/>
          <w:szCs w:val="28"/>
        </w:rPr>
        <w:t xml:space="preserve"> be using when planning SRE and what guidance </w:t>
      </w:r>
      <w:r w:rsidR="00583792">
        <w:rPr>
          <w:rFonts w:ascii="Arial" w:hAnsi="Arial" w:cs="Arial"/>
          <w:sz w:val="28"/>
          <w:szCs w:val="28"/>
        </w:rPr>
        <w:t xml:space="preserve">does it include? </w:t>
      </w:r>
      <w:r w:rsidRPr="00AB53BC">
        <w:rPr>
          <w:rFonts w:ascii="Arial" w:hAnsi="Arial" w:cs="Arial"/>
          <w:sz w:val="28"/>
          <w:szCs w:val="28"/>
        </w:rPr>
        <w:t xml:space="preserve"> </w:t>
      </w:r>
    </w:p>
    <w:p w14:paraId="735EAB0E" w14:textId="77777777" w:rsidR="00E560D8" w:rsidRPr="00E560D8" w:rsidRDefault="00E560D8" w:rsidP="00E560D8">
      <w:pPr>
        <w:pStyle w:val="Default"/>
        <w:rPr>
          <w:rFonts w:ascii="Arial" w:hAnsi="Arial" w:cs="Arial"/>
        </w:rPr>
      </w:pPr>
    </w:p>
    <w:p w14:paraId="11D51EE4" w14:textId="5FCF8B68" w:rsidR="00E560D8" w:rsidRPr="00E560D8" w:rsidRDefault="00E560D8" w:rsidP="00E560D8">
      <w:pPr>
        <w:pStyle w:val="Default"/>
        <w:rPr>
          <w:rFonts w:ascii="Arial" w:hAnsi="Arial" w:cs="Arial"/>
          <w:b/>
        </w:rPr>
      </w:pPr>
      <w:r w:rsidRPr="00E560D8">
        <w:rPr>
          <w:rFonts w:ascii="Arial" w:hAnsi="Arial" w:cs="Arial"/>
          <w:b/>
        </w:rPr>
        <w:t>Sex and Relationship Education Guidance</w:t>
      </w:r>
      <w:r w:rsidR="00762733">
        <w:rPr>
          <w:rFonts w:ascii="Arial" w:hAnsi="Arial" w:cs="Arial"/>
          <w:b/>
        </w:rPr>
        <w:t>, DFEE</w:t>
      </w:r>
      <w:r w:rsidRPr="00E560D8">
        <w:rPr>
          <w:rFonts w:ascii="Arial" w:hAnsi="Arial" w:cs="Arial"/>
          <w:b/>
        </w:rPr>
        <w:t xml:space="preserve"> 2000</w:t>
      </w:r>
    </w:p>
    <w:p w14:paraId="380ECC66" w14:textId="4A523E90" w:rsidR="00E560D8" w:rsidRPr="00E560D8" w:rsidRDefault="00E560D8" w:rsidP="00E560D8">
      <w:pPr>
        <w:spacing w:after="0" w:line="240" w:lineRule="auto"/>
        <w:jc w:val="both"/>
        <w:rPr>
          <w:rFonts w:ascii="Arial" w:hAnsi="Arial" w:cs="Arial"/>
          <w:color w:val="000000"/>
          <w:sz w:val="24"/>
          <w:szCs w:val="24"/>
        </w:rPr>
      </w:pPr>
      <w:r w:rsidRPr="00E560D8">
        <w:rPr>
          <w:rFonts w:ascii="Arial" w:hAnsi="Arial" w:cs="Arial"/>
          <w:color w:val="000000"/>
          <w:sz w:val="24"/>
          <w:szCs w:val="24"/>
        </w:rPr>
        <w:t xml:space="preserve">Legally, all state funded schools must </w:t>
      </w:r>
      <w:r w:rsidRPr="00DF1A29">
        <w:rPr>
          <w:rFonts w:ascii="Arial" w:hAnsi="Arial" w:cs="Arial"/>
          <w:color w:val="000000"/>
          <w:sz w:val="24"/>
          <w:szCs w:val="24"/>
        </w:rPr>
        <w:t xml:space="preserve">pay </w:t>
      </w:r>
      <w:r w:rsidRPr="00DF1A29">
        <w:rPr>
          <w:rFonts w:ascii="Arial" w:hAnsi="Arial" w:cs="Arial"/>
          <w:b/>
          <w:i/>
          <w:color w:val="000000"/>
          <w:sz w:val="24"/>
          <w:szCs w:val="24"/>
        </w:rPr>
        <w:t>due to regard</w:t>
      </w:r>
      <w:r w:rsidRPr="00E560D8">
        <w:rPr>
          <w:rFonts w:ascii="Arial" w:hAnsi="Arial" w:cs="Arial"/>
          <w:color w:val="000000"/>
          <w:sz w:val="24"/>
          <w:szCs w:val="24"/>
        </w:rPr>
        <w:t xml:space="preserve"> to this guide. Academies and free schools do not have to follow the National Curriculum and so are not under this obligation. If they do decide to teach SRE, they also must also pay due regard to the guidance. </w:t>
      </w:r>
    </w:p>
    <w:p w14:paraId="2AC4280B" w14:textId="77777777" w:rsidR="00E560D8" w:rsidRPr="00E560D8" w:rsidRDefault="00E560D8" w:rsidP="00E560D8">
      <w:pPr>
        <w:pStyle w:val="Default"/>
        <w:rPr>
          <w:rFonts w:ascii="Arial" w:hAnsi="Arial" w:cs="Arial"/>
          <w:b/>
        </w:rPr>
      </w:pPr>
    </w:p>
    <w:p w14:paraId="4240F04F" w14:textId="77777777" w:rsidR="00E560D8" w:rsidRPr="00E560D8" w:rsidRDefault="00E560D8" w:rsidP="00E560D8">
      <w:pPr>
        <w:pStyle w:val="Default"/>
        <w:rPr>
          <w:rFonts w:ascii="Arial" w:hAnsi="Arial" w:cs="Arial"/>
          <w:b/>
        </w:rPr>
      </w:pPr>
      <w:r w:rsidRPr="00E560D8">
        <w:rPr>
          <w:rFonts w:ascii="Arial" w:hAnsi="Arial" w:cs="Arial"/>
          <w:b/>
        </w:rPr>
        <w:t xml:space="preserve">LA maintained primary schools </w:t>
      </w:r>
    </w:p>
    <w:p w14:paraId="21F8D03B" w14:textId="33BAA8BF" w:rsidR="00E560D8" w:rsidRPr="00542082" w:rsidRDefault="00E560D8" w:rsidP="00DF1A29">
      <w:pPr>
        <w:spacing w:after="0" w:line="240" w:lineRule="auto"/>
        <w:jc w:val="both"/>
        <w:rPr>
          <w:rFonts w:ascii="Arial" w:hAnsi="Arial" w:cs="Arial"/>
        </w:rPr>
      </w:pPr>
      <w:r w:rsidRPr="00E560D8">
        <w:rPr>
          <w:rFonts w:ascii="Arial" w:hAnsi="Arial" w:cs="Arial"/>
          <w:color w:val="000000"/>
          <w:sz w:val="24"/>
          <w:szCs w:val="24"/>
        </w:rPr>
        <w:t xml:space="preserve">The </w:t>
      </w:r>
      <w:r w:rsidR="00762733">
        <w:rPr>
          <w:rFonts w:ascii="Arial" w:hAnsi="Arial" w:cs="Arial"/>
          <w:color w:val="000000"/>
          <w:sz w:val="24"/>
          <w:szCs w:val="24"/>
        </w:rPr>
        <w:t>DFEE document (2000) recommends</w:t>
      </w:r>
      <w:r w:rsidRPr="00E560D8">
        <w:rPr>
          <w:rFonts w:ascii="Arial" w:hAnsi="Arial" w:cs="Arial"/>
          <w:color w:val="000000"/>
          <w:sz w:val="24"/>
          <w:szCs w:val="24"/>
        </w:rPr>
        <w:t xml:space="preserve"> that all</w:t>
      </w:r>
      <w:r w:rsidR="00583792">
        <w:rPr>
          <w:rFonts w:ascii="Arial" w:hAnsi="Arial" w:cs="Arial"/>
          <w:color w:val="000000"/>
          <w:sz w:val="24"/>
          <w:szCs w:val="24"/>
        </w:rPr>
        <w:t xml:space="preserve"> primary schools should have a</w:t>
      </w:r>
      <w:r w:rsidR="00BD22C3">
        <w:rPr>
          <w:rFonts w:ascii="Arial" w:hAnsi="Arial" w:cs="Arial"/>
          <w:color w:val="000000"/>
          <w:sz w:val="24"/>
          <w:szCs w:val="24"/>
        </w:rPr>
        <w:t>n</w:t>
      </w:r>
      <w:r w:rsidR="00583792">
        <w:rPr>
          <w:rFonts w:ascii="Arial" w:hAnsi="Arial" w:cs="Arial"/>
          <w:color w:val="000000"/>
          <w:sz w:val="24"/>
          <w:szCs w:val="24"/>
        </w:rPr>
        <w:t xml:space="preserve"> SRE </w:t>
      </w:r>
      <w:r w:rsidRPr="00E560D8">
        <w:rPr>
          <w:rFonts w:ascii="Arial" w:hAnsi="Arial" w:cs="Arial"/>
          <w:color w:val="000000"/>
          <w:sz w:val="24"/>
          <w:szCs w:val="24"/>
        </w:rPr>
        <w:t>programme tailored to the age</w:t>
      </w:r>
      <w:r w:rsidR="00583792">
        <w:rPr>
          <w:rFonts w:ascii="Arial" w:hAnsi="Arial" w:cs="Arial"/>
          <w:color w:val="000000"/>
          <w:sz w:val="24"/>
          <w:szCs w:val="24"/>
        </w:rPr>
        <w:t xml:space="preserve">, </w:t>
      </w:r>
      <w:r w:rsidRPr="00E560D8">
        <w:rPr>
          <w:rFonts w:ascii="Arial" w:hAnsi="Arial" w:cs="Arial"/>
          <w:color w:val="000000"/>
          <w:sz w:val="24"/>
          <w:szCs w:val="24"/>
        </w:rPr>
        <w:t>physical and emotional maturity of the children. SRE begins with teaching children about appropriate behaviour, safety and basic understandi</w:t>
      </w:r>
      <w:r w:rsidR="00583792">
        <w:rPr>
          <w:rFonts w:ascii="Arial" w:hAnsi="Arial" w:cs="Arial"/>
          <w:color w:val="000000"/>
          <w:sz w:val="24"/>
          <w:szCs w:val="24"/>
        </w:rPr>
        <w:t>ng of their bodies</w:t>
      </w:r>
      <w:r w:rsidRPr="00E560D8">
        <w:rPr>
          <w:rFonts w:ascii="Arial" w:hAnsi="Arial" w:cs="Arial"/>
          <w:color w:val="000000"/>
          <w:sz w:val="24"/>
          <w:szCs w:val="24"/>
        </w:rPr>
        <w:t xml:space="preserve">. </w:t>
      </w:r>
      <w:r w:rsidR="00542082" w:rsidRPr="00542082">
        <w:rPr>
          <w:rFonts w:ascii="Arial" w:hAnsi="Arial" w:cs="Arial"/>
          <w:color w:val="000000"/>
          <w:sz w:val="24"/>
          <w:szCs w:val="24"/>
        </w:rPr>
        <w:t xml:space="preserve"> </w:t>
      </w:r>
      <w:r w:rsidRPr="00542082">
        <w:rPr>
          <w:rFonts w:ascii="Arial" w:hAnsi="Arial" w:cs="Arial"/>
          <w:color w:val="000000"/>
          <w:sz w:val="24"/>
          <w:szCs w:val="24"/>
        </w:rPr>
        <w:t>It should ensure that both boys and girls know about puberty and how a baby is born</w:t>
      </w:r>
      <w:r w:rsidR="002D2A5F">
        <w:rPr>
          <w:rFonts w:ascii="Arial" w:hAnsi="Arial" w:cs="Arial"/>
          <w:color w:val="000000"/>
          <w:sz w:val="24"/>
          <w:szCs w:val="24"/>
        </w:rPr>
        <w:t xml:space="preserve">. </w:t>
      </w:r>
      <w:r w:rsidRPr="00542082">
        <w:rPr>
          <w:rFonts w:ascii="Arial" w:hAnsi="Arial" w:cs="Arial"/>
          <w:color w:val="000000"/>
          <w:sz w:val="24"/>
          <w:szCs w:val="24"/>
        </w:rPr>
        <w:t>Section 3 of the guidance gives further information on what should be taught at these stages and how this should be rooted in the PSHE framework</w:t>
      </w:r>
      <w:r w:rsidR="00583792" w:rsidRPr="00542082">
        <w:rPr>
          <w:rFonts w:ascii="Arial" w:hAnsi="Arial" w:cs="Arial"/>
          <w:color w:val="000000"/>
          <w:sz w:val="24"/>
          <w:szCs w:val="24"/>
        </w:rPr>
        <w:t xml:space="preserve"> too</w:t>
      </w:r>
      <w:r w:rsidRPr="00542082">
        <w:rPr>
          <w:rFonts w:ascii="Arial" w:hAnsi="Arial" w:cs="Arial"/>
          <w:color w:val="000000"/>
          <w:sz w:val="24"/>
          <w:szCs w:val="24"/>
        </w:rPr>
        <w:t xml:space="preserve">. All children, including those who develop earlier than the average, need to know about puberty before they experience the onset of physical changes. In the early primary school years, education about relationships needs to focus on friendship, bullying and the building of self-esteem. </w:t>
      </w:r>
    </w:p>
    <w:p w14:paraId="6159331C" w14:textId="77777777" w:rsidR="00E560D8" w:rsidRPr="00DF1A29" w:rsidRDefault="00E560D8" w:rsidP="00DF1A29">
      <w:pPr>
        <w:spacing w:after="0" w:line="240" w:lineRule="auto"/>
        <w:jc w:val="both"/>
        <w:rPr>
          <w:rFonts w:ascii="Arial" w:hAnsi="Arial" w:cs="Arial"/>
          <w:b/>
          <w:color w:val="000000"/>
          <w:sz w:val="24"/>
          <w:szCs w:val="24"/>
        </w:rPr>
      </w:pPr>
    </w:p>
    <w:p w14:paraId="6CF60E2A" w14:textId="77777777" w:rsidR="00DF1A29" w:rsidRDefault="00E560D8" w:rsidP="00DF1A29">
      <w:pPr>
        <w:spacing w:after="0"/>
        <w:rPr>
          <w:rFonts w:ascii="Arial" w:hAnsi="Arial" w:cs="Arial"/>
          <w:b/>
          <w:color w:val="000000"/>
          <w:sz w:val="24"/>
          <w:szCs w:val="24"/>
        </w:rPr>
      </w:pPr>
      <w:r w:rsidRPr="00DF1A29">
        <w:rPr>
          <w:rFonts w:ascii="Arial" w:hAnsi="Arial" w:cs="Arial"/>
          <w:b/>
          <w:color w:val="000000"/>
          <w:sz w:val="24"/>
          <w:szCs w:val="24"/>
        </w:rPr>
        <w:t xml:space="preserve">LA maintained secondary schools </w:t>
      </w:r>
    </w:p>
    <w:p w14:paraId="7A76C21A" w14:textId="368A577F" w:rsidR="00E560D8" w:rsidRPr="00DF1A29" w:rsidRDefault="00E560D8" w:rsidP="00DF1A29">
      <w:pPr>
        <w:spacing w:after="0"/>
        <w:rPr>
          <w:rFonts w:ascii="Arial" w:hAnsi="Arial" w:cs="Arial"/>
          <w:color w:val="000000"/>
          <w:sz w:val="24"/>
          <w:szCs w:val="24"/>
        </w:rPr>
      </w:pPr>
      <w:r w:rsidRPr="00DF1A29">
        <w:rPr>
          <w:rFonts w:ascii="Arial" w:hAnsi="Arial" w:cs="Arial"/>
          <w:color w:val="000000"/>
          <w:sz w:val="24"/>
          <w:szCs w:val="24"/>
        </w:rPr>
        <w:t xml:space="preserve">Secondary schools should include in their policy details on how they provide a programme as part of the PSHE framework in addition to the National Science </w:t>
      </w:r>
    </w:p>
    <w:p w14:paraId="3901657E" w14:textId="1630AF59" w:rsidR="00E560D8" w:rsidRPr="00E560D8" w:rsidRDefault="00E560D8" w:rsidP="00DF1A29">
      <w:pPr>
        <w:pStyle w:val="Default"/>
        <w:jc w:val="both"/>
        <w:rPr>
          <w:rFonts w:ascii="Arial" w:hAnsi="Arial" w:cs="Arial"/>
        </w:rPr>
      </w:pPr>
      <w:r w:rsidRPr="00E560D8">
        <w:rPr>
          <w:rFonts w:ascii="Arial" w:hAnsi="Arial" w:cs="Arial"/>
        </w:rPr>
        <w:t>Curriculum topics. Schools should set sex education within a broader base of self-esteem and responsibility for the</w:t>
      </w:r>
      <w:r w:rsidR="002D2A5F">
        <w:rPr>
          <w:rFonts w:ascii="Arial" w:hAnsi="Arial" w:cs="Arial"/>
        </w:rPr>
        <w:t xml:space="preserve"> consequences of one’s actions and </w:t>
      </w:r>
      <w:r w:rsidRPr="00E560D8">
        <w:rPr>
          <w:rFonts w:ascii="Arial" w:hAnsi="Arial" w:cs="Arial"/>
        </w:rPr>
        <w:t xml:space="preserve">set a framework for establishing what is appropriate and inappropriate in a whole-class setting and how to deal with individual questions. </w:t>
      </w:r>
    </w:p>
    <w:p w14:paraId="3A6ABD62" w14:textId="77777777" w:rsidR="00DF1A29" w:rsidRDefault="00DF1A29" w:rsidP="00E560D8">
      <w:pPr>
        <w:pStyle w:val="Default"/>
        <w:jc w:val="both"/>
        <w:rPr>
          <w:rFonts w:ascii="Arial" w:hAnsi="Arial" w:cs="Arial"/>
        </w:rPr>
      </w:pPr>
    </w:p>
    <w:p w14:paraId="4FD7578D" w14:textId="77777777" w:rsidR="00E560D8" w:rsidRPr="00DF1A29" w:rsidRDefault="00E560D8" w:rsidP="00E560D8">
      <w:pPr>
        <w:pStyle w:val="Default"/>
        <w:jc w:val="both"/>
        <w:rPr>
          <w:rFonts w:ascii="Arial" w:hAnsi="Arial" w:cs="Arial"/>
          <w:b/>
        </w:rPr>
      </w:pPr>
      <w:r w:rsidRPr="00DF1A29">
        <w:rPr>
          <w:rFonts w:ascii="Arial" w:hAnsi="Arial" w:cs="Arial"/>
          <w:b/>
        </w:rPr>
        <w:t>There needs to be an element of SRE included in the PSHE programme for every academic year in both primary and secondary school.</w:t>
      </w:r>
    </w:p>
    <w:p w14:paraId="1346A38D" w14:textId="77777777" w:rsidR="00E560D8" w:rsidRPr="00E560D8" w:rsidRDefault="00E560D8" w:rsidP="00E560D8">
      <w:pPr>
        <w:pStyle w:val="Default"/>
        <w:rPr>
          <w:rFonts w:ascii="Arial" w:hAnsi="Arial" w:cs="Arial"/>
        </w:rPr>
      </w:pPr>
    </w:p>
    <w:p w14:paraId="522BAE6A" w14:textId="77777777" w:rsidR="00E560D8" w:rsidRDefault="00E560D8" w:rsidP="00E560D8">
      <w:pPr>
        <w:pStyle w:val="Default"/>
        <w:rPr>
          <w:rFonts w:ascii="Arial" w:eastAsiaTheme="majorEastAsia" w:hAnsi="Arial" w:cs="Arial"/>
          <w:b/>
          <w:bCs/>
          <w:color w:val="4F81BD" w:themeColor="accent1"/>
          <w:sz w:val="28"/>
          <w:szCs w:val="28"/>
        </w:rPr>
      </w:pPr>
      <w:r w:rsidRPr="00D25DAC">
        <w:rPr>
          <w:rFonts w:ascii="Arial" w:eastAsiaTheme="majorEastAsia" w:hAnsi="Arial" w:cs="Arial"/>
          <w:b/>
          <w:bCs/>
          <w:color w:val="4F81BD" w:themeColor="accent1"/>
          <w:sz w:val="28"/>
          <w:szCs w:val="28"/>
        </w:rPr>
        <w:t xml:space="preserve">Is there anything else that needs to be in place? </w:t>
      </w:r>
    </w:p>
    <w:p w14:paraId="70CEF125" w14:textId="77777777" w:rsidR="00D25DAC" w:rsidRPr="00D25DAC" w:rsidRDefault="00D25DAC" w:rsidP="00E560D8">
      <w:pPr>
        <w:pStyle w:val="Default"/>
        <w:rPr>
          <w:rFonts w:ascii="Arial" w:eastAsiaTheme="majorEastAsia" w:hAnsi="Arial" w:cs="Arial"/>
          <w:b/>
          <w:bCs/>
          <w:color w:val="4F81BD" w:themeColor="accent1"/>
          <w:sz w:val="28"/>
          <w:szCs w:val="28"/>
        </w:rPr>
      </w:pPr>
    </w:p>
    <w:p w14:paraId="00B445AD" w14:textId="13E26EAC" w:rsidR="00542082" w:rsidRPr="007735C9" w:rsidRDefault="00E560D8" w:rsidP="007735C9">
      <w:pPr>
        <w:pStyle w:val="Default"/>
        <w:jc w:val="both"/>
        <w:rPr>
          <w:rFonts w:ascii="Arial" w:hAnsi="Arial" w:cs="Arial"/>
        </w:rPr>
      </w:pPr>
      <w:r w:rsidRPr="00E560D8">
        <w:rPr>
          <w:rFonts w:ascii="Arial" w:hAnsi="Arial" w:cs="Arial"/>
        </w:rPr>
        <w:t xml:space="preserve">All schools must have an up-to-date </w:t>
      </w:r>
      <w:r w:rsidRPr="00E560D8">
        <w:rPr>
          <w:rFonts w:ascii="Arial" w:hAnsi="Arial" w:cs="Arial"/>
          <w:b/>
        </w:rPr>
        <w:t>policy on SRE</w:t>
      </w:r>
      <w:r w:rsidRPr="00E560D8">
        <w:rPr>
          <w:rFonts w:ascii="Arial" w:hAnsi="Arial" w:cs="Arial"/>
        </w:rPr>
        <w:t xml:space="preserve"> which is made available for inspection and to parents. It must include information/ statement about parents’ right to with</w:t>
      </w:r>
      <w:r>
        <w:rPr>
          <w:rFonts w:ascii="Arial" w:hAnsi="Arial" w:cs="Arial"/>
        </w:rPr>
        <w:t>draw their child</w:t>
      </w:r>
      <w:r w:rsidR="00F07685">
        <w:rPr>
          <w:rFonts w:ascii="Arial" w:hAnsi="Arial" w:cs="Arial"/>
        </w:rPr>
        <w:t>/</w:t>
      </w:r>
      <w:proofErr w:type="spellStart"/>
      <w:r w:rsidRPr="00E560D8">
        <w:rPr>
          <w:rFonts w:ascii="Arial" w:hAnsi="Arial" w:cs="Arial"/>
        </w:rPr>
        <w:t>ren</w:t>
      </w:r>
      <w:proofErr w:type="spellEnd"/>
      <w:r w:rsidRPr="00E560D8">
        <w:rPr>
          <w:rFonts w:ascii="Arial" w:hAnsi="Arial" w:cs="Arial"/>
        </w:rPr>
        <w:t xml:space="preserve"> from SRE lessons. </w:t>
      </w:r>
      <w:r w:rsidR="00542082" w:rsidRPr="007735C9">
        <w:rPr>
          <w:rFonts w:ascii="Arial" w:hAnsi="Arial" w:cs="Arial"/>
        </w:rPr>
        <w:t xml:space="preserve">The law (Education Act 1996) states that all schools must ‘describe the content and organisation of SRE delivered outside the National Curriculum’; if the school chooses not to deliver any additional non statutory SRE, the policy must include ‘a statement of the decision </w:t>
      </w:r>
    </w:p>
    <w:p w14:paraId="4E13F44B" w14:textId="77777777" w:rsidR="00542082" w:rsidRPr="007735C9" w:rsidRDefault="00542082" w:rsidP="00542082">
      <w:pPr>
        <w:autoSpaceDE w:val="0"/>
        <w:autoSpaceDN w:val="0"/>
        <w:adjustRightInd w:val="0"/>
        <w:rPr>
          <w:rFonts w:ascii="Arial" w:hAnsi="Arial" w:cs="Arial"/>
          <w:color w:val="000000"/>
          <w:sz w:val="24"/>
          <w:szCs w:val="24"/>
        </w:rPr>
      </w:pPr>
    </w:p>
    <w:p w14:paraId="5A3CEBA7" w14:textId="70BC6B3D" w:rsidR="00E560D8" w:rsidRPr="007735C9" w:rsidRDefault="00542082" w:rsidP="00DF1A29">
      <w:pPr>
        <w:autoSpaceDE w:val="0"/>
        <w:autoSpaceDN w:val="0"/>
        <w:adjustRightInd w:val="0"/>
        <w:rPr>
          <w:rFonts w:ascii="Arial" w:hAnsi="Arial" w:cs="Arial"/>
          <w:color w:val="000000"/>
          <w:sz w:val="24"/>
          <w:szCs w:val="24"/>
        </w:rPr>
      </w:pPr>
      <w:proofErr w:type="gramStart"/>
      <w:r w:rsidRPr="007735C9">
        <w:rPr>
          <w:rFonts w:ascii="Arial" w:hAnsi="Arial" w:cs="Arial"/>
          <w:color w:val="000000"/>
          <w:sz w:val="24"/>
          <w:szCs w:val="24"/>
        </w:rPr>
        <w:lastRenderedPageBreak/>
        <w:t>not</w:t>
      </w:r>
      <w:proofErr w:type="gramEnd"/>
      <w:r w:rsidRPr="007735C9">
        <w:rPr>
          <w:rFonts w:ascii="Arial" w:hAnsi="Arial" w:cs="Arial"/>
          <w:color w:val="000000"/>
          <w:sz w:val="24"/>
          <w:szCs w:val="24"/>
        </w:rPr>
        <w:t xml:space="preserve"> to provide SRE other than statutory Science’. </w:t>
      </w:r>
      <w:r w:rsidR="00DC237B" w:rsidRPr="007735C9">
        <w:rPr>
          <w:rFonts w:ascii="Arial" w:hAnsi="Arial" w:cs="Arial"/>
          <w:color w:val="000000"/>
          <w:sz w:val="24"/>
          <w:szCs w:val="24"/>
        </w:rPr>
        <w:t>The SRE policy</w:t>
      </w:r>
      <w:r w:rsidRPr="007735C9">
        <w:rPr>
          <w:rFonts w:ascii="Arial" w:hAnsi="Arial" w:cs="Arial"/>
          <w:color w:val="000000"/>
          <w:sz w:val="24"/>
          <w:szCs w:val="24"/>
        </w:rPr>
        <w:t xml:space="preserve"> is the responsibility of the Governors and it ‘must be made available to parents for inspection’</w:t>
      </w:r>
      <w:r w:rsidR="007735C9">
        <w:rPr>
          <w:rFonts w:ascii="Arial" w:hAnsi="Arial" w:cs="Arial"/>
          <w:color w:val="000000"/>
          <w:sz w:val="24"/>
          <w:szCs w:val="24"/>
        </w:rPr>
        <w:t>.</w:t>
      </w:r>
    </w:p>
    <w:p w14:paraId="6E293BD5" w14:textId="77777777" w:rsidR="00E560D8" w:rsidRDefault="00E560D8" w:rsidP="00E560D8">
      <w:pPr>
        <w:pStyle w:val="Default"/>
        <w:rPr>
          <w:rFonts w:ascii="Arial" w:eastAsiaTheme="majorEastAsia" w:hAnsi="Arial" w:cs="Arial"/>
          <w:b/>
          <w:bCs/>
          <w:color w:val="4F81BD" w:themeColor="accent1"/>
          <w:sz w:val="28"/>
          <w:szCs w:val="28"/>
        </w:rPr>
      </w:pPr>
      <w:r w:rsidRPr="00D25DAC">
        <w:rPr>
          <w:rFonts w:ascii="Arial" w:eastAsiaTheme="majorEastAsia" w:hAnsi="Arial" w:cs="Arial"/>
          <w:b/>
          <w:bCs/>
          <w:color w:val="4F81BD" w:themeColor="accent1"/>
          <w:sz w:val="28"/>
          <w:szCs w:val="28"/>
        </w:rPr>
        <w:t>Do parents currently have the right to withdraw their child/</w:t>
      </w:r>
      <w:proofErr w:type="spellStart"/>
      <w:r w:rsidRPr="00D25DAC">
        <w:rPr>
          <w:rFonts w:ascii="Arial" w:eastAsiaTheme="majorEastAsia" w:hAnsi="Arial" w:cs="Arial"/>
          <w:b/>
          <w:bCs/>
          <w:color w:val="4F81BD" w:themeColor="accent1"/>
          <w:sz w:val="28"/>
          <w:szCs w:val="28"/>
        </w:rPr>
        <w:t>ren</w:t>
      </w:r>
      <w:proofErr w:type="spellEnd"/>
      <w:r w:rsidRPr="00D25DAC">
        <w:rPr>
          <w:rFonts w:ascii="Arial" w:eastAsiaTheme="majorEastAsia" w:hAnsi="Arial" w:cs="Arial"/>
          <w:b/>
          <w:bCs/>
          <w:color w:val="4F81BD" w:themeColor="accent1"/>
          <w:sz w:val="28"/>
          <w:szCs w:val="28"/>
        </w:rPr>
        <w:t xml:space="preserve"> from the lessons? </w:t>
      </w:r>
    </w:p>
    <w:p w14:paraId="3EE9563C" w14:textId="77777777" w:rsidR="00D25DAC" w:rsidRPr="00D25DAC" w:rsidRDefault="00D25DAC" w:rsidP="00E560D8">
      <w:pPr>
        <w:pStyle w:val="Default"/>
        <w:rPr>
          <w:rFonts w:ascii="Arial" w:eastAsiaTheme="majorEastAsia" w:hAnsi="Arial" w:cs="Arial"/>
          <w:b/>
          <w:bCs/>
          <w:color w:val="4F81BD" w:themeColor="accent1"/>
          <w:sz w:val="28"/>
          <w:szCs w:val="28"/>
        </w:rPr>
      </w:pPr>
    </w:p>
    <w:p w14:paraId="189E1F61" w14:textId="076AEA31" w:rsidR="00F07685" w:rsidRDefault="00E560D8" w:rsidP="00D25DAC">
      <w:pPr>
        <w:pStyle w:val="Default"/>
        <w:jc w:val="both"/>
        <w:rPr>
          <w:rFonts w:ascii="Arial" w:hAnsi="Arial" w:cs="Arial"/>
        </w:rPr>
      </w:pPr>
      <w:r w:rsidRPr="00E560D8">
        <w:rPr>
          <w:rFonts w:ascii="Arial" w:hAnsi="Arial" w:cs="Arial"/>
        </w:rPr>
        <w:t>Yes, parents are free to withdraw their child</w:t>
      </w:r>
      <w:r w:rsidR="007735C9">
        <w:rPr>
          <w:rFonts w:ascii="Arial" w:hAnsi="Arial" w:cs="Arial"/>
        </w:rPr>
        <w:t>/</w:t>
      </w:r>
      <w:proofErr w:type="spellStart"/>
      <w:r w:rsidRPr="00E560D8">
        <w:rPr>
          <w:rFonts w:ascii="Arial" w:hAnsi="Arial" w:cs="Arial"/>
        </w:rPr>
        <w:t>ren</w:t>
      </w:r>
      <w:proofErr w:type="spellEnd"/>
      <w:r w:rsidRPr="00E560D8">
        <w:rPr>
          <w:rFonts w:ascii="Arial" w:hAnsi="Arial" w:cs="Arial"/>
        </w:rPr>
        <w:t xml:space="preserve"> from SRE if they wish to do so. The only exceptions to this are the biological aspects of human growth and reproduction that are essential elements of National Curriculum Science. </w:t>
      </w:r>
    </w:p>
    <w:p w14:paraId="05268F14" w14:textId="77777777" w:rsidR="00D25DAC" w:rsidRPr="00D25DAC" w:rsidRDefault="00D25DAC" w:rsidP="00D25DAC">
      <w:pPr>
        <w:pStyle w:val="Default"/>
        <w:jc w:val="both"/>
        <w:rPr>
          <w:rFonts w:ascii="Arial" w:hAnsi="Arial" w:cs="Arial"/>
        </w:rPr>
      </w:pPr>
    </w:p>
    <w:p w14:paraId="334BA6A4" w14:textId="3CAE3DF8" w:rsidR="00E560D8" w:rsidRPr="00AB53BC" w:rsidRDefault="00E560D8" w:rsidP="00E560D8">
      <w:pPr>
        <w:pStyle w:val="Heading2"/>
        <w:rPr>
          <w:rFonts w:ascii="Arial" w:hAnsi="Arial" w:cs="Arial"/>
          <w:sz w:val="28"/>
          <w:szCs w:val="28"/>
        </w:rPr>
      </w:pPr>
      <w:r w:rsidRPr="00AB53BC">
        <w:rPr>
          <w:rFonts w:ascii="Arial" w:hAnsi="Arial" w:cs="Arial"/>
          <w:sz w:val="28"/>
          <w:szCs w:val="28"/>
        </w:rPr>
        <w:t xml:space="preserve">What </w:t>
      </w:r>
      <w:r w:rsidR="007735C9">
        <w:rPr>
          <w:rFonts w:ascii="Arial" w:hAnsi="Arial" w:cs="Arial"/>
          <w:sz w:val="28"/>
          <w:szCs w:val="28"/>
        </w:rPr>
        <w:t xml:space="preserve">is being proposed for SRE? </w:t>
      </w:r>
      <w:r w:rsidRPr="00AB53BC">
        <w:rPr>
          <w:rFonts w:ascii="Arial" w:hAnsi="Arial" w:cs="Arial"/>
          <w:sz w:val="28"/>
          <w:szCs w:val="28"/>
        </w:rPr>
        <w:t xml:space="preserve"> </w:t>
      </w:r>
    </w:p>
    <w:p w14:paraId="7844BA24" w14:textId="77777777" w:rsidR="00E560D8" w:rsidRPr="00E560D8" w:rsidRDefault="00E560D8" w:rsidP="00E560D8">
      <w:pPr>
        <w:pStyle w:val="Default"/>
        <w:rPr>
          <w:rFonts w:ascii="Arial" w:hAnsi="Arial" w:cs="Arial"/>
        </w:rPr>
      </w:pPr>
    </w:p>
    <w:p w14:paraId="7FA5EBBD" w14:textId="77777777" w:rsidR="00E560D8" w:rsidRPr="00E560D8" w:rsidRDefault="00E560D8" w:rsidP="00E560D8">
      <w:pPr>
        <w:pStyle w:val="Default"/>
        <w:jc w:val="both"/>
        <w:rPr>
          <w:rFonts w:ascii="Arial" w:hAnsi="Arial" w:cs="Arial"/>
        </w:rPr>
      </w:pPr>
      <w:r w:rsidRPr="00E560D8">
        <w:rPr>
          <w:rFonts w:ascii="Arial" w:hAnsi="Arial" w:cs="Arial"/>
        </w:rPr>
        <w:t>The future of SRE has been the subject of numerous parliamentary deba</w:t>
      </w:r>
      <w:r w:rsidR="00F07685">
        <w:rPr>
          <w:rFonts w:ascii="Arial" w:hAnsi="Arial" w:cs="Arial"/>
        </w:rPr>
        <w:t xml:space="preserve">tes, legislative proposals and </w:t>
      </w:r>
      <w:r w:rsidRPr="00E560D8">
        <w:rPr>
          <w:rFonts w:ascii="Arial" w:hAnsi="Arial" w:cs="Arial"/>
        </w:rPr>
        <w:t xml:space="preserve">campaigns. Finally, on </w:t>
      </w:r>
      <w:r w:rsidRPr="00E560D8">
        <w:rPr>
          <w:rFonts w:ascii="Arial" w:hAnsi="Arial" w:cs="Arial"/>
          <w:b/>
        </w:rPr>
        <w:t>1 March 2017</w:t>
      </w:r>
      <w:r w:rsidRPr="00E560D8">
        <w:rPr>
          <w:rFonts w:ascii="Arial" w:hAnsi="Arial" w:cs="Arial"/>
        </w:rPr>
        <w:t>, the Education Secretary, Justine Greening, announced her intention to put ‘</w:t>
      </w:r>
      <w:r w:rsidRPr="00E560D8">
        <w:rPr>
          <w:rFonts w:ascii="Arial" w:hAnsi="Arial" w:cs="Arial"/>
          <w:b/>
        </w:rPr>
        <w:t>Relationships and Sex Education’</w:t>
      </w:r>
      <w:r w:rsidRPr="00E560D8">
        <w:rPr>
          <w:rFonts w:ascii="Arial" w:hAnsi="Arial" w:cs="Arial"/>
        </w:rPr>
        <w:t xml:space="preserve"> (rather than Sex and Relationship Education) on a statutory footing. She also announced her inten</w:t>
      </w:r>
      <w:r w:rsidR="00F07685">
        <w:rPr>
          <w:rFonts w:ascii="Arial" w:hAnsi="Arial" w:cs="Arial"/>
        </w:rPr>
        <w:t>tion to create a power to make Personal, S</w:t>
      </w:r>
      <w:r w:rsidRPr="00E560D8">
        <w:rPr>
          <w:rFonts w:ascii="Arial" w:hAnsi="Arial" w:cs="Arial"/>
        </w:rPr>
        <w:t xml:space="preserve">ocial, </w:t>
      </w:r>
      <w:r w:rsidR="00F07685">
        <w:rPr>
          <w:rFonts w:ascii="Arial" w:hAnsi="Arial" w:cs="Arial"/>
        </w:rPr>
        <w:t>H</w:t>
      </w:r>
      <w:r w:rsidRPr="00E560D8">
        <w:rPr>
          <w:rFonts w:ascii="Arial" w:hAnsi="Arial" w:cs="Arial"/>
        </w:rPr>
        <w:t>ealt</w:t>
      </w:r>
      <w:r w:rsidR="00F07685">
        <w:rPr>
          <w:rFonts w:ascii="Arial" w:hAnsi="Arial" w:cs="Arial"/>
        </w:rPr>
        <w:t>h and E</w:t>
      </w:r>
      <w:r w:rsidRPr="00E560D8">
        <w:rPr>
          <w:rFonts w:ascii="Arial" w:hAnsi="Arial" w:cs="Arial"/>
        </w:rPr>
        <w:t xml:space="preserve">conomic education (PSHE) statutory in future. Following consultation, the RSE proposals </w:t>
      </w:r>
      <w:r w:rsidR="00F07685">
        <w:rPr>
          <w:rFonts w:ascii="Arial" w:hAnsi="Arial" w:cs="Arial"/>
        </w:rPr>
        <w:t xml:space="preserve">is planned to </w:t>
      </w:r>
      <w:r w:rsidRPr="00E560D8">
        <w:rPr>
          <w:rFonts w:ascii="Arial" w:hAnsi="Arial" w:cs="Arial"/>
        </w:rPr>
        <w:t xml:space="preserve">be in place for teaching to start in September 2019. </w:t>
      </w:r>
    </w:p>
    <w:p w14:paraId="1B51AAD2" w14:textId="77777777" w:rsidR="00E560D8" w:rsidRPr="00E560D8" w:rsidRDefault="00E560D8" w:rsidP="00E560D8">
      <w:pPr>
        <w:pStyle w:val="Default"/>
        <w:rPr>
          <w:rFonts w:ascii="Arial" w:hAnsi="Arial" w:cs="Arial"/>
          <w:b/>
        </w:rPr>
      </w:pPr>
    </w:p>
    <w:p w14:paraId="27130931" w14:textId="77777777" w:rsidR="00E560D8" w:rsidRPr="00E560D8" w:rsidRDefault="00E560D8" w:rsidP="00E560D8">
      <w:pPr>
        <w:pStyle w:val="Default"/>
        <w:rPr>
          <w:rFonts w:ascii="Arial" w:hAnsi="Arial" w:cs="Arial"/>
          <w:b/>
        </w:rPr>
      </w:pPr>
      <w:r w:rsidRPr="00E560D8">
        <w:rPr>
          <w:rFonts w:ascii="Arial" w:hAnsi="Arial" w:cs="Arial"/>
          <w:b/>
        </w:rPr>
        <w:t xml:space="preserve">The proposals involve: </w:t>
      </w:r>
    </w:p>
    <w:p w14:paraId="20545A8B" w14:textId="77777777" w:rsidR="00E560D8" w:rsidRPr="00E560D8" w:rsidRDefault="00E560D8" w:rsidP="00E560D8">
      <w:pPr>
        <w:pStyle w:val="Default"/>
        <w:numPr>
          <w:ilvl w:val="0"/>
          <w:numId w:val="17"/>
        </w:numPr>
        <w:jc w:val="both"/>
        <w:rPr>
          <w:rFonts w:ascii="Arial" w:hAnsi="Arial" w:cs="Arial"/>
        </w:rPr>
      </w:pPr>
      <w:r w:rsidRPr="00E560D8">
        <w:rPr>
          <w:rFonts w:ascii="Arial" w:hAnsi="Arial" w:cs="Arial"/>
          <w:b/>
        </w:rPr>
        <w:t>All</w:t>
      </w:r>
      <w:r w:rsidRPr="00E560D8">
        <w:rPr>
          <w:rFonts w:ascii="Arial" w:hAnsi="Arial" w:cs="Arial"/>
        </w:rPr>
        <w:t xml:space="preserve"> primary schools in England teaching ‘Relationships Education’ </w:t>
      </w:r>
    </w:p>
    <w:p w14:paraId="5F2253BF" w14:textId="77777777" w:rsidR="00E560D8" w:rsidRPr="00E560D8" w:rsidRDefault="00E560D8" w:rsidP="00E560D8">
      <w:pPr>
        <w:pStyle w:val="Default"/>
        <w:numPr>
          <w:ilvl w:val="0"/>
          <w:numId w:val="17"/>
        </w:numPr>
        <w:jc w:val="both"/>
        <w:rPr>
          <w:rFonts w:ascii="Arial" w:hAnsi="Arial" w:cs="Arial"/>
        </w:rPr>
      </w:pPr>
      <w:r w:rsidRPr="00E560D8">
        <w:rPr>
          <w:rFonts w:ascii="Arial" w:hAnsi="Arial" w:cs="Arial"/>
          <w:b/>
        </w:rPr>
        <w:t>All</w:t>
      </w:r>
      <w:r w:rsidRPr="00E560D8">
        <w:rPr>
          <w:rFonts w:ascii="Arial" w:hAnsi="Arial" w:cs="Arial"/>
        </w:rPr>
        <w:t xml:space="preserve"> secondary schools teaching ‘Relationships and Sex Education’ </w:t>
      </w:r>
    </w:p>
    <w:p w14:paraId="42F3AAA4" w14:textId="77777777" w:rsidR="00E560D8" w:rsidRPr="00E560D8" w:rsidRDefault="00F07685" w:rsidP="00E560D8">
      <w:pPr>
        <w:pStyle w:val="Default"/>
        <w:numPr>
          <w:ilvl w:val="0"/>
          <w:numId w:val="17"/>
        </w:numPr>
        <w:jc w:val="both"/>
        <w:rPr>
          <w:rFonts w:ascii="Arial" w:hAnsi="Arial" w:cs="Arial"/>
        </w:rPr>
      </w:pPr>
      <w:r w:rsidRPr="00F07685">
        <w:rPr>
          <w:rFonts w:ascii="Arial" w:hAnsi="Arial" w:cs="Arial"/>
        </w:rPr>
        <w:t>There will be a</w:t>
      </w:r>
      <w:r>
        <w:rPr>
          <w:rFonts w:ascii="Arial" w:hAnsi="Arial" w:cs="Arial"/>
          <w:b/>
        </w:rPr>
        <w:t xml:space="preserve"> r</w:t>
      </w:r>
      <w:r w:rsidR="00E560D8" w:rsidRPr="00E560D8">
        <w:rPr>
          <w:rFonts w:ascii="Arial" w:hAnsi="Arial" w:cs="Arial"/>
          <w:b/>
        </w:rPr>
        <w:t>eformed statutory guidance</w:t>
      </w:r>
      <w:r w:rsidR="00E560D8" w:rsidRPr="00E560D8">
        <w:rPr>
          <w:rFonts w:ascii="Arial" w:hAnsi="Arial" w:cs="Arial"/>
        </w:rPr>
        <w:t xml:space="preserve">, following consultation </w:t>
      </w:r>
    </w:p>
    <w:p w14:paraId="18E630C5" w14:textId="77777777" w:rsidR="00E560D8" w:rsidRPr="00E560D8" w:rsidRDefault="00F07685" w:rsidP="00E560D8">
      <w:pPr>
        <w:pStyle w:val="Default"/>
        <w:numPr>
          <w:ilvl w:val="0"/>
          <w:numId w:val="17"/>
        </w:numPr>
        <w:jc w:val="both"/>
        <w:rPr>
          <w:rFonts w:ascii="Arial" w:hAnsi="Arial" w:cs="Arial"/>
        </w:rPr>
      </w:pPr>
      <w:r w:rsidRPr="00776B24">
        <w:rPr>
          <w:rFonts w:ascii="Arial" w:hAnsi="Arial" w:cs="Arial"/>
        </w:rPr>
        <w:t>The right for</w:t>
      </w:r>
      <w:r>
        <w:rPr>
          <w:rFonts w:ascii="Arial" w:hAnsi="Arial" w:cs="Arial"/>
          <w:b/>
        </w:rPr>
        <w:t xml:space="preserve"> </w:t>
      </w:r>
      <w:r w:rsidR="00E560D8" w:rsidRPr="00E560D8">
        <w:rPr>
          <w:rFonts w:ascii="Arial" w:hAnsi="Arial" w:cs="Arial"/>
          <w:b/>
        </w:rPr>
        <w:t>parental right of withdrawal from sex education</w:t>
      </w:r>
      <w:r w:rsidR="00776B24">
        <w:rPr>
          <w:rFonts w:ascii="Arial" w:hAnsi="Arial" w:cs="Arial"/>
          <w:b/>
        </w:rPr>
        <w:t xml:space="preserve"> will be retained</w:t>
      </w:r>
      <w:r w:rsidR="00E560D8" w:rsidRPr="00E560D8">
        <w:rPr>
          <w:rFonts w:ascii="Arial" w:hAnsi="Arial" w:cs="Arial"/>
        </w:rPr>
        <w:t xml:space="preserve"> (see further notes on this below) </w:t>
      </w:r>
    </w:p>
    <w:p w14:paraId="51E9AB37" w14:textId="77777777" w:rsidR="00E560D8" w:rsidRPr="00E560D8" w:rsidRDefault="00776B24" w:rsidP="00E560D8">
      <w:pPr>
        <w:pStyle w:val="ListParagraph"/>
        <w:numPr>
          <w:ilvl w:val="0"/>
          <w:numId w:val="17"/>
        </w:numPr>
        <w:spacing w:after="0" w:line="240" w:lineRule="auto"/>
        <w:jc w:val="both"/>
        <w:rPr>
          <w:rFonts w:ascii="Arial" w:eastAsia="Times New Roman" w:hAnsi="Arial" w:cs="Arial"/>
          <w:color w:val="333333"/>
          <w:sz w:val="24"/>
          <w:szCs w:val="24"/>
          <w:lang w:eastAsia="en-GB"/>
        </w:rPr>
      </w:pPr>
      <w:r w:rsidRPr="00776B24">
        <w:rPr>
          <w:rFonts w:ascii="Arial" w:hAnsi="Arial" w:cs="Arial"/>
          <w:color w:val="000000"/>
          <w:sz w:val="24"/>
          <w:szCs w:val="24"/>
        </w:rPr>
        <w:t>There will be</w:t>
      </w:r>
      <w:r>
        <w:rPr>
          <w:rFonts w:ascii="Arial" w:hAnsi="Arial" w:cs="Arial"/>
          <w:b/>
          <w:color w:val="000000"/>
          <w:sz w:val="24"/>
          <w:szCs w:val="24"/>
        </w:rPr>
        <w:t xml:space="preserve"> f</w:t>
      </w:r>
      <w:r w:rsidR="00E560D8" w:rsidRPr="00E560D8">
        <w:rPr>
          <w:rFonts w:ascii="Arial" w:hAnsi="Arial" w:cs="Arial"/>
          <w:b/>
          <w:color w:val="000000"/>
          <w:sz w:val="24"/>
          <w:szCs w:val="24"/>
        </w:rPr>
        <w:t>lexibility for schools</w:t>
      </w:r>
      <w:r w:rsidR="00E560D8" w:rsidRPr="00E560D8">
        <w:rPr>
          <w:rFonts w:ascii="Arial" w:hAnsi="Arial" w:cs="Arial"/>
          <w:sz w:val="24"/>
          <w:szCs w:val="24"/>
        </w:rPr>
        <w:t xml:space="preserve"> </w:t>
      </w:r>
      <w:r w:rsidR="00E560D8" w:rsidRPr="00E560D8">
        <w:rPr>
          <w:rFonts w:ascii="Arial" w:hAnsi="Arial" w:cs="Arial"/>
          <w:color w:val="000000"/>
          <w:sz w:val="24"/>
          <w:szCs w:val="24"/>
        </w:rPr>
        <w:t xml:space="preserve">in their approach, including for faith schools to teach within the tenets of their faith. During the debate in Parliament the Minister, Edward Timpson MP, clarified that schools will be able to exercise flexibility over </w:t>
      </w:r>
      <w:r w:rsidR="00E560D8" w:rsidRPr="00E560D8">
        <w:rPr>
          <w:rFonts w:ascii="Arial" w:hAnsi="Arial" w:cs="Arial"/>
          <w:b/>
          <w:color w:val="000000"/>
          <w:sz w:val="24"/>
          <w:szCs w:val="24"/>
        </w:rPr>
        <w:t>how</w:t>
      </w:r>
      <w:r w:rsidR="00E560D8" w:rsidRPr="00E560D8">
        <w:rPr>
          <w:rFonts w:ascii="Arial" w:hAnsi="Arial" w:cs="Arial"/>
          <w:color w:val="000000"/>
          <w:sz w:val="24"/>
          <w:szCs w:val="24"/>
        </w:rPr>
        <w:t xml:space="preserve"> to teach a topic, </w:t>
      </w:r>
      <w:r w:rsidR="00E560D8" w:rsidRPr="00E560D8">
        <w:rPr>
          <w:rFonts w:ascii="Arial" w:hAnsi="Arial" w:cs="Arial"/>
          <w:b/>
          <w:color w:val="000000"/>
          <w:sz w:val="24"/>
          <w:szCs w:val="24"/>
        </w:rPr>
        <w:t>not whether</w:t>
      </w:r>
      <w:r w:rsidR="00E560D8" w:rsidRPr="00E560D8">
        <w:rPr>
          <w:rFonts w:ascii="Arial" w:hAnsi="Arial" w:cs="Arial"/>
          <w:color w:val="000000"/>
          <w:sz w:val="24"/>
          <w:szCs w:val="24"/>
        </w:rPr>
        <w:t xml:space="preserve"> to teach it</w:t>
      </w:r>
    </w:p>
    <w:p w14:paraId="0C5A38EC" w14:textId="77777777" w:rsidR="00E560D8" w:rsidRPr="00E560D8" w:rsidRDefault="00E560D8" w:rsidP="00E560D8">
      <w:pPr>
        <w:pStyle w:val="Default"/>
        <w:rPr>
          <w:rFonts w:ascii="Arial" w:hAnsi="Arial" w:cs="Arial"/>
        </w:rPr>
      </w:pPr>
    </w:p>
    <w:p w14:paraId="7C466456" w14:textId="77777777" w:rsidR="00E560D8" w:rsidRPr="00E560D8" w:rsidRDefault="00776B24" w:rsidP="00E560D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Please note that t</w:t>
      </w:r>
      <w:r w:rsidR="00E560D8" w:rsidRPr="00E560D8">
        <w:rPr>
          <w:rFonts w:ascii="Arial" w:hAnsi="Arial" w:cs="Arial"/>
          <w:color w:val="000000"/>
          <w:sz w:val="24"/>
          <w:szCs w:val="24"/>
        </w:rPr>
        <w:t xml:space="preserve">hese proposals would apply to </w:t>
      </w:r>
      <w:r w:rsidR="00E560D8" w:rsidRPr="00E560D8">
        <w:rPr>
          <w:rFonts w:ascii="Arial" w:hAnsi="Arial" w:cs="Arial"/>
          <w:b/>
          <w:color w:val="000000"/>
          <w:sz w:val="24"/>
          <w:szCs w:val="24"/>
        </w:rPr>
        <w:t>all</w:t>
      </w:r>
      <w:r w:rsidR="00E560D8" w:rsidRPr="00E560D8">
        <w:rPr>
          <w:rFonts w:ascii="Arial" w:hAnsi="Arial" w:cs="Arial"/>
          <w:color w:val="000000"/>
          <w:sz w:val="24"/>
          <w:szCs w:val="24"/>
        </w:rPr>
        <w:t xml:space="preserve"> schools in England – local authority maintained, academies and independent. </w:t>
      </w:r>
    </w:p>
    <w:p w14:paraId="338436B2" w14:textId="77777777" w:rsidR="00E560D8" w:rsidRPr="00E560D8" w:rsidRDefault="00E560D8" w:rsidP="00E560D8">
      <w:pPr>
        <w:autoSpaceDE w:val="0"/>
        <w:autoSpaceDN w:val="0"/>
        <w:adjustRightInd w:val="0"/>
        <w:spacing w:after="0" w:line="240" w:lineRule="auto"/>
        <w:jc w:val="both"/>
        <w:rPr>
          <w:rFonts w:ascii="Arial" w:hAnsi="Arial" w:cs="Arial"/>
          <w:color w:val="000000"/>
          <w:sz w:val="24"/>
          <w:szCs w:val="24"/>
        </w:rPr>
      </w:pPr>
    </w:p>
    <w:p w14:paraId="72332374" w14:textId="77777777" w:rsidR="00E560D8" w:rsidRPr="00E560D8" w:rsidRDefault="00E560D8" w:rsidP="00E560D8">
      <w:pPr>
        <w:autoSpaceDE w:val="0"/>
        <w:autoSpaceDN w:val="0"/>
        <w:adjustRightInd w:val="0"/>
        <w:spacing w:after="0" w:line="240" w:lineRule="auto"/>
        <w:jc w:val="both"/>
        <w:rPr>
          <w:rFonts w:ascii="Arial" w:hAnsi="Arial" w:cs="Arial"/>
          <w:color w:val="000000"/>
          <w:sz w:val="24"/>
          <w:szCs w:val="24"/>
        </w:rPr>
      </w:pPr>
      <w:r w:rsidRPr="00E560D8">
        <w:rPr>
          <w:rFonts w:ascii="Arial" w:hAnsi="Arial" w:cs="Arial"/>
          <w:color w:val="000000"/>
          <w:sz w:val="24"/>
          <w:szCs w:val="24"/>
        </w:rPr>
        <w:t>In the statement on the 1</w:t>
      </w:r>
      <w:r w:rsidRPr="00E560D8">
        <w:rPr>
          <w:rFonts w:ascii="Arial" w:hAnsi="Arial" w:cs="Arial"/>
          <w:color w:val="000000"/>
          <w:sz w:val="24"/>
          <w:szCs w:val="24"/>
          <w:vertAlign w:val="superscript"/>
        </w:rPr>
        <w:t>st</w:t>
      </w:r>
      <w:r w:rsidRPr="00E560D8">
        <w:rPr>
          <w:rFonts w:ascii="Arial" w:hAnsi="Arial" w:cs="Arial"/>
          <w:color w:val="000000"/>
          <w:sz w:val="24"/>
          <w:szCs w:val="24"/>
        </w:rPr>
        <w:t xml:space="preserve"> March there was recognition that “the statutory guidance for Sex and Relationships Education, introduced in 2000, is becoming increasingly outdated. It fails to address risks to children that have grown in prevalence over the last 17 years, including cyber bullying, ‘sexting’ and staying safe online. Schools will have flexibility over how they deliver these subjects, so they can develop an integrated approach that is sensitive to the needs of the local community; and, as now, faith schools will continue to be able to teach in accordance with the tenets of their faith”</w:t>
      </w:r>
    </w:p>
    <w:p w14:paraId="2EE3FC59" w14:textId="77777777" w:rsidR="00E560D8" w:rsidRPr="00E560D8" w:rsidRDefault="00E560D8" w:rsidP="00E560D8">
      <w:pPr>
        <w:autoSpaceDE w:val="0"/>
        <w:autoSpaceDN w:val="0"/>
        <w:adjustRightInd w:val="0"/>
        <w:spacing w:after="0" w:line="240" w:lineRule="auto"/>
        <w:rPr>
          <w:rFonts w:ascii="Arial" w:hAnsi="Arial" w:cs="Arial"/>
          <w:color w:val="000000"/>
          <w:sz w:val="24"/>
          <w:szCs w:val="24"/>
        </w:rPr>
      </w:pPr>
    </w:p>
    <w:p w14:paraId="7B54A8B0" w14:textId="77777777" w:rsidR="00E560D8" w:rsidRPr="00E560D8" w:rsidRDefault="00E560D8" w:rsidP="00E560D8">
      <w:pPr>
        <w:jc w:val="both"/>
        <w:rPr>
          <w:rFonts w:ascii="Arial" w:hAnsi="Arial" w:cs="Arial"/>
          <w:b/>
          <w:color w:val="000000"/>
          <w:sz w:val="24"/>
          <w:szCs w:val="24"/>
          <w:u w:val="single"/>
        </w:rPr>
      </w:pPr>
      <w:r w:rsidRPr="00E560D8">
        <w:rPr>
          <w:rFonts w:ascii="Arial" w:hAnsi="Arial" w:cs="Arial"/>
          <w:color w:val="000000"/>
          <w:sz w:val="24"/>
          <w:szCs w:val="24"/>
        </w:rPr>
        <w:t xml:space="preserve">The </w:t>
      </w:r>
      <w:proofErr w:type="spellStart"/>
      <w:r w:rsidRPr="00E560D8">
        <w:rPr>
          <w:rFonts w:ascii="Arial" w:hAnsi="Arial" w:cs="Arial"/>
          <w:color w:val="000000"/>
          <w:sz w:val="24"/>
          <w:szCs w:val="24"/>
        </w:rPr>
        <w:t>DfE</w:t>
      </w:r>
      <w:proofErr w:type="spellEnd"/>
      <w:r w:rsidRPr="00E560D8">
        <w:rPr>
          <w:rFonts w:ascii="Arial" w:hAnsi="Arial" w:cs="Arial"/>
          <w:color w:val="000000"/>
          <w:sz w:val="24"/>
          <w:szCs w:val="24"/>
        </w:rPr>
        <w:t xml:space="preserve"> has stated that regulations and statutory guidance to implement these plans will be subject to full public consultation later in 2017, and highlighted the emphasis in the new subject on relationships, indicated by the change of name: “The government is proposing the introduction of the new subject of ‘</w:t>
      </w:r>
      <w:r w:rsidRPr="00776B24">
        <w:rPr>
          <w:rFonts w:ascii="Arial" w:hAnsi="Arial" w:cs="Arial"/>
          <w:b/>
          <w:color w:val="000000"/>
          <w:sz w:val="24"/>
          <w:szCs w:val="24"/>
        </w:rPr>
        <w:t>relationships education’ in primary</w:t>
      </w:r>
      <w:r w:rsidRPr="00E560D8">
        <w:rPr>
          <w:rFonts w:ascii="Arial" w:hAnsi="Arial" w:cs="Arial"/>
          <w:color w:val="000000"/>
          <w:sz w:val="24"/>
          <w:szCs w:val="24"/>
        </w:rPr>
        <w:t xml:space="preserve"> school and renaming the </w:t>
      </w:r>
      <w:r w:rsidRPr="00776B24">
        <w:rPr>
          <w:rFonts w:ascii="Arial" w:hAnsi="Arial" w:cs="Arial"/>
          <w:b/>
          <w:color w:val="000000"/>
          <w:sz w:val="24"/>
          <w:szCs w:val="24"/>
        </w:rPr>
        <w:t>secondary school subject ‘relationships and sex education’,</w:t>
      </w:r>
      <w:r w:rsidRPr="00E560D8">
        <w:rPr>
          <w:rFonts w:ascii="Arial" w:hAnsi="Arial" w:cs="Arial"/>
          <w:color w:val="000000"/>
          <w:sz w:val="24"/>
          <w:szCs w:val="24"/>
        </w:rPr>
        <w:t xml:space="preserve"> to </w:t>
      </w:r>
      <w:r w:rsidRPr="00776B24">
        <w:rPr>
          <w:rFonts w:ascii="Arial" w:hAnsi="Arial" w:cs="Arial"/>
          <w:b/>
          <w:color w:val="000000"/>
          <w:sz w:val="24"/>
          <w:szCs w:val="24"/>
        </w:rPr>
        <w:t>emphasise the central importance of healthy relationships</w:t>
      </w:r>
      <w:r w:rsidRPr="00E560D8">
        <w:rPr>
          <w:rFonts w:ascii="Arial" w:hAnsi="Arial" w:cs="Arial"/>
          <w:color w:val="000000"/>
          <w:sz w:val="24"/>
          <w:szCs w:val="24"/>
        </w:rPr>
        <w:t xml:space="preserve">. The </w:t>
      </w:r>
      <w:r w:rsidRPr="00E560D8">
        <w:rPr>
          <w:rFonts w:ascii="Arial" w:hAnsi="Arial" w:cs="Arial"/>
          <w:color w:val="000000"/>
          <w:sz w:val="24"/>
          <w:szCs w:val="24"/>
        </w:rPr>
        <w:lastRenderedPageBreak/>
        <w:t>focus in primary school will be on building healthy relationships and staying safe. As children get older, it is important that they start to develop their understanding of healthy adult relationships in more depth, with sex education delivered in that context.”</w:t>
      </w:r>
    </w:p>
    <w:p w14:paraId="609A6937" w14:textId="49215C3A" w:rsidR="00AB53BC" w:rsidRDefault="0084326C" w:rsidP="00776B24">
      <w:pPr>
        <w:pStyle w:val="Heading2"/>
        <w:rPr>
          <w:rFonts w:ascii="Arial" w:hAnsi="Arial" w:cs="Arial"/>
          <w:sz w:val="28"/>
          <w:szCs w:val="28"/>
        </w:rPr>
      </w:pPr>
      <w:r>
        <w:rPr>
          <w:rFonts w:ascii="Arial" w:hAnsi="Arial" w:cs="Arial"/>
          <w:sz w:val="28"/>
          <w:szCs w:val="28"/>
        </w:rPr>
        <w:t>W</w:t>
      </w:r>
      <w:r w:rsidR="00E560D8" w:rsidRPr="00AB53BC">
        <w:rPr>
          <w:rFonts w:ascii="Arial" w:hAnsi="Arial" w:cs="Arial"/>
          <w:sz w:val="28"/>
          <w:szCs w:val="28"/>
        </w:rPr>
        <w:t>hat is the p</w:t>
      </w:r>
      <w:r w:rsidR="00776B24">
        <w:rPr>
          <w:rFonts w:ascii="Arial" w:hAnsi="Arial" w:cs="Arial"/>
          <w:sz w:val="28"/>
          <w:szCs w:val="28"/>
        </w:rPr>
        <w:t>roposed content of R</w:t>
      </w:r>
      <w:r w:rsidR="00E560D8" w:rsidRPr="00AB53BC">
        <w:rPr>
          <w:rFonts w:ascii="Arial" w:hAnsi="Arial" w:cs="Arial"/>
          <w:sz w:val="28"/>
          <w:szCs w:val="28"/>
        </w:rPr>
        <w:t>E</w:t>
      </w:r>
      <w:r w:rsidR="00776B24">
        <w:rPr>
          <w:rFonts w:ascii="Arial" w:hAnsi="Arial" w:cs="Arial"/>
          <w:sz w:val="28"/>
          <w:szCs w:val="28"/>
        </w:rPr>
        <w:t xml:space="preserve"> and RSE</w:t>
      </w:r>
      <w:r w:rsidR="00E560D8" w:rsidRPr="00AB53BC">
        <w:rPr>
          <w:rFonts w:ascii="Arial" w:hAnsi="Arial" w:cs="Arial"/>
          <w:sz w:val="28"/>
          <w:szCs w:val="28"/>
        </w:rPr>
        <w:t xml:space="preserve">? </w:t>
      </w:r>
    </w:p>
    <w:p w14:paraId="433D733F" w14:textId="77777777" w:rsidR="00E560D8" w:rsidRPr="00E560D8" w:rsidRDefault="00E560D8" w:rsidP="00E560D8">
      <w:pPr>
        <w:pStyle w:val="Default"/>
        <w:jc w:val="both"/>
        <w:rPr>
          <w:rFonts w:ascii="Arial" w:hAnsi="Arial" w:cs="Arial"/>
        </w:rPr>
      </w:pPr>
      <w:r w:rsidRPr="00E560D8">
        <w:rPr>
          <w:rFonts w:ascii="Arial" w:hAnsi="Arial" w:cs="Arial"/>
        </w:rPr>
        <w:t xml:space="preserve">These themes would form the focus of RSE, and will be addressed as the Government reviews and consults on RSE content during 2017: </w:t>
      </w:r>
    </w:p>
    <w:p w14:paraId="277B0776" w14:textId="77777777" w:rsidR="00E560D8" w:rsidRPr="00E560D8" w:rsidRDefault="00E560D8" w:rsidP="00E560D8">
      <w:pPr>
        <w:pStyle w:val="Default"/>
        <w:numPr>
          <w:ilvl w:val="0"/>
          <w:numId w:val="16"/>
        </w:numPr>
        <w:jc w:val="both"/>
        <w:rPr>
          <w:rFonts w:ascii="Arial" w:hAnsi="Arial" w:cs="Arial"/>
        </w:rPr>
      </w:pPr>
      <w:r w:rsidRPr="00E560D8">
        <w:rPr>
          <w:rFonts w:ascii="Arial" w:hAnsi="Arial" w:cs="Arial"/>
          <w:b/>
          <w:bCs/>
        </w:rPr>
        <w:t>Different types of relationships</w:t>
      </w:r>
      <w:r w:rsidRPr="00E560D8">
        <w:rPr>
          <w:rFonts w:ascii="Arial" w:hAnsi="Arial" w:cs="Arial"/>
        </w:rPr>
        <w:t xml:space="preserve">, including friendships, family relationships, dealing with strangers and, at secondary school, intimate relationships; </w:t>
      </w:r>
    </w:p>
    <w:p w14:paraId="35DA0FF6" w14:textId="77777777" w:rsidR="00E560D8" w:rsidRPr="00E560D8" w:rsidRDefault="00E560D8" w:rsidP="00E560D8">
      <w:pPr>
        <w:pStyle w:val="Default"/>
        <w:numPr>
          <w:ilvl w:val="0"/>
          <w:numId w:val="16"/>
        </w:numPr>
        <w:jc w:val="both"/>
        <w:rPr>
          <w:rFonts w:ascii="Arial" w:hAnsi="Arial" w:cs="Arial"/>
        </w:rPr>
      </w:pPr>
      <w:r w:rsidRPr="00E560D8">
        <w:rPr>
          <w:rFonts w:ascii="Arial" w:hAnsi="Arial" w:cs="Arial"/>
        </w:rPr>
        <w:t xml:space="preserve">How to recognise, understand and build </w:t>
      </w:r>
      <w:r w:rsidRPr="00E560D8">
        <w:rPr>
          <w:rFonts w:ascii="Arial" w:hAnsi="Arial" w:cs="Arial"/>
          <w:b/>
          <w:bCs/>
        </w:rPr>
        <w:t>healthy relationships</w:t>
      </w:r>
      <w:r w:rsidRPr="00E560D8">
        <w:rPr>
          <w:rFonts w:ascii="Arial" w:hAnsi="Arial" w:cs="Arial"/>
        </w:rPr>
        <w:t xml:space="preserve">, including self-respect and respect for others, commitment, tolerance, boundaries and consent, and how to manage conflict, and also how to recognise unhealthy relationships; </w:t>
      </w:r>
    </w:p>
    <w:p w14:paraId="09A31EE5" w14:textId="77777777" w:rsidR="00E560D8" w:rsidRPr="00E560D8" w:rsidRDefault="00E560D8" w:rsidP="00E560D8">
      <w:pPr>
        <w:pStyle w:val="Default"/>
        <w:numPr>
          <w:ilvl w:val="0"/>
          <w:numId w:val="16"/>
        </w:numPr>
        <w:jc w:val="both"/>
        <w:rPr>
          <w:rFonts w:ascii="Arial" w:hAnsi="Arial" w:cs="Arial"/>
        </w:rPr>
      </w:pPr>
      <w:r w:rsidRPr="00E560D8">
        <w:rPr>
          <w:rFonts w:ascii="Arial" w:hAnsi="Arial" w:cs="Arial"/>
        </w:rPr>
        <w:t xml:space="preserve">How relationships may affect </w:t>
      </w:r>
      <w:r w:rsidRPr="00E560D8">
        <w:rPr>
          <w:rFonts w:ascii="Arial" w:hAnsi="Arial" w:cs="Arial"/>
          <w:b/>
          <w:bCs/>
        </w:rPr>
        <w:t>health and wellbeing, including mental health</w:t>
      </w:r>
      <w:r w:rsidRPr="00E560D8">
        <w:rPr>
          <w:rFonts w:ascii="Arial" w:hAnsi="Arial" w:cs="Arial"/>
        </w:rPr>
        <w:t xml:space="preserve">; </w:t>
      </w:r>
    </w:p>
    <w:p w14:paraId="51E4F874" w14:textId="77777777" w:rsidR="00E560D8" w:rsidRPr="00E560D8" w:rsidRDefault="00E560D8" w:rsidP="00E560D8">
      <w:pPr>
        <w:pStyle w:val="Default"/>
        <w:numPr>
          <w:ilvl w:val="0"/>
          <w:numId w:val="16"/>
        </w:numPr>
        <w:jc w:val="both"/>
        <w:rPr>
          <w:rFonts w:ascii="Arial" w:hAnsi="Arial" w:cs="Arial"/>
        </w:rPr>
      </w:pPr>
      <w:r w:rsidRPr="00E560D8">
        <w:rPr>
          <w:rFonts w:ascii="Arial" w:hAnsi="Arial" w:cs="Arial"/>
        </w:rPr>
        <w:t xml:space="preserve">Healthy relationships and </w:t>
      </w:r>
      <w:r w:rsidRPr="00E560D8">
        <w:rPr>
          <w:rFonts w:ascii="Arial" w:hAnsi="Arial" w:cs="Arial"/>
          <w:b/>
          <w:bCs/>
        </w:rPr>
        <w:t>safety online</w:t>
      </w:r>
      <w:r w:rsidRPr="00E560D8">
        <w:rPr>
          <w:rFonts w:ascii="Arial" w:hAnsi="Arial" w:cs="Arial"/>
        </w:rPr>
        <w:t xml:space="preserve">; and </w:t>
      </w:r>
    </w:p>
    <w:p w14:paraId="581C5BFF" w14:textId="77777777" w:rsidR="00E560D8" w:rsidRPr="00E560D8" w:rsidRDefault="00E560D8" w:rsidP="00E560D8">
      <w:pPr>
        <w:pStyle w:val="Default"/>
        <w:numPr>
          <w:ilvl w:val="0"/>
          <w:numId w:val="16"/>
        </w:numPr>
        <w:jc w:val="both"/>
        <w:rPr>
          <w:rFonts w:ascii="Arial" w:hAnsi="Arial" w:cs="Arial"/>
        </w:rPr>
      </w:pPr>
      <w:r w:rsidRPr="00E560D8">
        <w:rPr>
          <w:rFonts w:ascii="Arial" w:hAnsi="Arial" w:cs="Arial"/>
        </w:rPr>
        <w:t xml:space="preserve">Factual knowledge, at secondary school, around </w:t>
      </w:r>
      <w:r w:rsidRPr="00E560D8">
        <w:rPr>
          <w:rFonts w:ascii="Arial" w:hAnsi="Arial" w:cs="Arial"/>
          <w:b/>
          <w:bCs/>
        </w:rPr>
        <w:t>sex, sexual health and sexuality</w:t>
      </w:r>
      <w:r w:rsidRPr="00E560D8">
        <w:rPr>
          <w:rFonts w:ascii="Arial" w:hAnsi="Arial" w:cs="Arial"/>
        </w:rPr>
        <w:t>, set firmly within the context of relationships.</w:t>
      </w:r>
    </w:p>
    <w:p w14:paraId="53022804" w14:textId="77777777" w:rsidR="00E560D8" w:rsidRPr="00E560D8" w:rsidRDefault="00E560D8" w:rsidP="00E560D8">
      <w:pPr>
        <w:pStyle w:val="Default"/>
        <w:rPr>
          <w:rFonts w:ascii="Arial" w:hAnsi="Arial" w:cs="Arial"/>
        </w:rPr>
      </w:pPr>
    </w:p>
    <w:p w14:paraId="14C60E41" w14:textId="77777777" w:rsidR="00E560D8" w:rsidRPr="00E560D8" w:rsidRDefault="00E560D8" w:rsidP="00E560D8">
      <w:pPr>
        <w:pStyle w:val="Default"/>
        <w:jc w:val="both"/>
        <w:rPr>
          <w:rFonts w:ascii="Arial" w:hAnsi="Arial" w:cs="Arial"/>
        </w:rPr>
      </w:pPr>
      <w:r w:rsidRPr="00E560D8">
        <w:rPr>
          <w:rFonts w:ascii="Arial" w:hAnsi="Arial" w:cs="Arial"/>
        </w:rPr>
        <w:t xml:space="preserve">In primary schools parents </w:t>
      </w:r>
      <w:r w:rsidRPr="00E560D8">
        <w:rPr>
          <w:rFonts w:ascii="Arial" w:hAnsi="Arial" w:cs="Arial"/>
          <w:b/>
        </w:rPr>
        <w:t>will not</w:t>
      </w:r>
      <w:r w:rsidRPr="00E560D8">
        <w:rPr>
          <w:rFonts w:ascii="Arial" w:hAnsi="Arial" w:cs="Arial"/>
        </w:rPr>
        <w:t xml:space="preserve"> be able to withdraw their child from R</w:t>
      </w:r>
      <w:r w:rsidR="00776B24">
        <w:rPr>
          <w:rFonts w:ascii="Arial" w:hAnsi="Arial" w:cs="Arial"/>
        </w:rPr>
        <w:t xml:space="preserve">E lessons. </w:t>
      </w:r>
      <w:r w:rsidRPr="00E560D8">
        <w:rPr>
          <w:rFonts w:ascii="Arial" w:hAnsi="Arial" w:cs="Arial"/>
        </w:rPr>
        <w:t xml:space="preserve"> </w:t>
      </w:r>
      <w:r w:rsidR="00776B24">
        <w:rPr>
          <w:rFonts w:ascii="Arial" w:hAnsi="Arial" w:cs="Arial"/>
        </w:rPr>
        <w:t>P</w:t>
      </w:r>
      <w:r w:rsidRPr="00E560D8">
        <w:rPr>
          <w:rFonts w:ascii="Arial" w:hAnsi="Arial" w:cs="Arial"/>
        </w:rPr>
        <w:t xml:space="preserve">arents </w:t>
      </w:r>
      <w:r w:rsidRPr="00E560D8">
        <w:rPr>
          <w:rFonts w:ascii="Arial" w:hAnsi="Arial" w:cs="Arial"/>
          <w:b/>
        </w:rPr>
        <w:t>will only</w:t>
      </w:r>
      <w:r w:rsidRPr="00E560D8">
        <w:rPr>
          <w:rFonts w:ascii="Arial" w:hAnsi="Arial" w:cs="Arial"/>
        </w:rPr>
        <w:t xml:space="preserve"> be able to withdraw their child from primary school classes which address sex education - i.e. those that do not sit within the Relationships Education curriculum. </w:t>
      </w:r>
    </w:p>
    <w:p w14:paraId="0D1D7D34" w14:textId="77777777" w:rsidR="00E560D8" w:rsidRPr="00E560D8" w:rsidRDefault="00E560D8" w:rsidP="00E560D8">
      <w:pPr>
        <w:pStyle w:val="Default"/>
        <w:rPr>
          <w:rFonts w:ascii="Arial" w:hAnsi="Arial" w:cs="Arial"/>
        </w:rPr>
      </w:pPr>
    </w:p>
    <w:p w14:paraId="3F58E019" w14:textId="47FB14FE" w:rsidR="00E560D8" w:rsidRPr="00E560D8" w:rsidRDefault="00E560D8" w:rsidP="00E560D8">
      <w:pPr>
        <w:pStyle w:val="Default"/>
        <w:jc w:val="both"/>
        <w:rPr>
          <w:rFonts w:ascii="Arial" w:hAnsi="Arial" w:cs="Arial"/>
        </w:rPr>
      </w:pPr>
      <w:r w:rsidRPr="00E560D8">
        <w:rPr>
          <w:rFonts w:ascii="Arial" w:hAnsi="Arial" w:cs="Arial"/>
        </w:rPr>
        <w:t xml:space="preserve">In Secondary schools parents </w:t>
      </w:r>
      <w:r w:rsidRPr="00E560D8">
        <w:rPr>
          <w:rFonts w:ascii="Arial" w:hAnsi="Arial" w:cs="Arial"/>
          <w:b/>
        </w:rPr>
        <w:t>will be</w:t>
      </w:r>
      <w:r w:rsidRPr="00E560D8">
        <w:rPr>
          <w:rFonts w:ascii="Arial" w:hAnsi="Arial" w:cs="Arial"/>
        </w:rPr>
        <w:t xml:space="preserve"> able to withdraw their child from sex education within RSE (other than the sex education which sits in the National Curriculum as part of science</w:t>
      </w:r>
      <w:r w:rsidR="006A5531">
        <w:rPr>
          <w:rFonts w:ascii="Arial" w:hAnsi="Arial" w:cs="Arial"/>
        </w:rPr>
        <w:t xml:space="preserve"> I maintained schools</w:t>
      </w:r>
      <w:r w:rsidRPr="00E560D8">
        <w:rPr>
          <w:rFonts w:ascii="Arial" w:hAnsi="Arial" w:cs="Arial"/>
        </w:rPr>
        <w:t>)  </w:t>
      </w:r>
    </w:p>
    <w:p w14:paraId="4F99FF5D" w14:textId="77777777" w:rsidR="00E560D8" w:rsidRPr="00776B24" w:rsidRDefault="00E560D8" w:rsidP="00E560D8">
      <w:pPr>
        <w:pStyle w:val="Default"/>
        <w:rPr>
          <w:rFonts w:ascii="Arial" w:hAnsi="Arial" w:cs="Arial"/>
          <w:b/>
        </w:rPr>
      </w:pPr>
    </w:p>
    <w:p w14:paraId="61E67C48" w14:textId="77777777" w:rsidR="00E560D8" w:rsidRPr="00E560D8" w:rsidRDefault="00E560D8" w:rsidP="00E560D8">
      <w:pPr>
        <w:pStyle w:val="Default"/>
        <w:jc w:val="both"/>
        <w:rPr>
          <w:rFonts w:ascii="Arial" w:hAnsi="Arial" w:cs="Arial"/>
        </w:rPr>
      </w:pPr>
      <w:r w:rsidRPr="00776B24">
        <w:rPr>
          <w:rFonts w:ascii="Arial" w:hAnsi="Arial" w:cs="Arial"/>
          <w:b/>
        </w:rPr>
        <w:t>Schools will continue to be required to publish policies</w:t>
      </w:r>
      <w:r w:rsidRPr="00E560D8">
        <w:rPr>
          <w:rFonts w:ascii="Arial" w:hAnsi="Arial" w:cs="Arial"/>
        </w:rPr>
        <w:t xml:space="preserve"> on these subjects for parents, and statutory guidance will continue to set out that schools should consult parents on those policies to ensure they are feeding in their views. </w:t>
      </w:r>
    </w:p>
    <w:p w14:paraId="623ACCC4" w14:textId="77777777" w:rsidR="00E560D8" w:rsidRPr="00E560D8" w:rsidRDefault="00E560D8" w:rsidP="00E560D8">
      <w:pPr>
        <w:pStyle w:val="Default"/>
        <w:rPr>
          <w:rFonts w:ascii="Arial" w:hAnsi="Arial" w:cs="Arial"/>
        </w:rPr>
      </w:pPr>
    </w:p>
    <w:p w14:paraId="04CE69A7" w14:textId="77777777" w:rsidR="00E560D8" w:rsidRPr="00E560D8" w:rsidRDefault="00E560D8" w:rsidP="00E560D8">
      <w:pPr>
        <w:pStyle w:val="Default"/>
        <w:rPr>
          <w:rFonts w:ascii="Arial" w:hAnsi="Arial" w:cs="Arial"/>
        </w:rPr>
      </w:pPr>
      <w:r w:rsidRPr="00E560D8">
        <w:rPr>
          <w:rFonts w:ascii="Arial" w:hAnsi="Arial" w:cs="Arial"/>
          <w:b/>
          <w:bCs/>
        </w:rPr>
        <w:t xml:space="preserve">Teaching about same-sex marriage </w:t>
      </w:r>
    </w:p>
    <w:p w14:paraId="17797517" w14:textId="77777777" w:rsidR="00DF1A29" w:rsidRDefault="00E560D8" w:rsidP="00DF1A29">
      <w:pPr>
        <w:jc w:val="both"/>
        <w:rPr>
          <w:rFonts w:ascii="Arial" w:hAnsi="Arial" w:cs="Arial"/>
          <w:sz w:val="24"/>
          <w:szCs w:val="24"/>
        </w:rPr>
      </w:pPr>
      <w:r w:rsidRPr="00E560D8">
        <w:rPr>
          <w:rFonts w:ascii="Arial" w:hAnsi="Arial" w:cs="Arial"/>
          <w:sz w:val="24"/>
          <w:szCs w:val="24"/>
        </w:rPr>
        <w:t xml:space="preserve">During and following the passage of the Marriage (Same Sex Couples) Act 2013 there was considerable debate about the implications of the legislation for teachers whose religious beliefs led them to oppose the measure. The then Equalities Minister stated that teachers would be able to describe their belief that marriage is between a man and a woman, while acknowledging that same-sex marriage will be available within the law. Reforms requiring schools to ‘actively promote’ British values have provoked further debate in this area. </w:t>
      </w:r>
    </w:p>
    <w:p w14:paraId="3528A376" w14:textId="39E46674" w:rsidR="00D25DAC" w:rsidRPr="00DF1A29" w:rsidRDefault="00E560D8" w:rsidP="00DF1A29">
      <w:pPr>
        <w:jc w:val="both"/>
        <w:rPr>
          <w:rFonts w:ascii="Arial" w:eastAsiaTheme="majorEastAsia" w:hAnsi="Arial" w:cs="Arial"/>
          <w:b/>
          <w:bCs/>
          <w:color w:val="4F81BD" w:themeColor="accent1"/>
          <w:sz w:val="24"/>
          <w:szCs w:val="24"/>
        </w:rPr>
      </w:pPr>
      <w:r w:rsidRPr="00DF1A29">
        <w:rPr>
          <w:rFonts w:ascii="Arial" w:eastAsiaTheme="majorEastAsia" w:hAnsi="Arial" w:cs="Arial"/>
          <w:b/>
          <w:bCs/>
          <w:color w:val="4F81BD" w:themeColor="accent1"/>
          <w:sz w:val="28"/>
          <w:szCs w:val="28"/>
        </w:rPr>
        <w:t>What is the proposed timeline?</w:t>
      </w:r>
      <w:r w:rsidRPr="00AB53BC">
        <w:rPr>
          <w:rFonts w:ascii="Arial" w:hAnsi="Arial" w:cs="Arial"/>
          <w:sz w:val="28"/>
          <w:szCs w:val="28"/>
        </w:rPr>
        <w:t xml:space="preserve"> </w:t>
      </w:r>
    </w:p>
    <w:p w14:paraId="7313B0CB" w14:textId="77777777" w:rsidR="00E560D8" w:rsidRPr="00E560D8" w:rsidRDefault="00E560D8" w:rsidP="00E560D8">
      <w:pPr>
        <w:pStyle w:val="Default"/>
        <w:numPr>
          <w:ilvl w:val="0"/>
          <w:numId w:val="18"/>
        </w:numPr>
        <w:jc w:val="both"/>
        <w:rPr>
          <w:rFonts w:ascii="Arial" w:hAnsi="Arial" w:cs="Arial"/>
        </w:rPr>
      </w:pPr>
      <w:r w:rsidRPr="00E560D8">
        <w:rPr>
          <w:rFonts w:ascii="Arial" w:hAnsi="Arial" w:cs="Arial"/>
          <w:b/>
          <w:bCs/>
        </w:rPr>
        <w:t xml:space="preserve">March 2017: </w:t>
      </w:r>
      <w:r w:rsidRPr="00E560D8">
        <w:rPr>
          <w:rFonts w:ascii="Arial" w:hAnsi="Arial" w:cs="Arial"/>
        </w:rPr>
        <w:t xml:space="preserve">Introduction of amendments to Children and Social Work Bill </w:t>
      </w:r>
    </w:p>
    <w:p w14:paraId="55724E29" w14:textId="77777777" w:rsidR="00E560D8" w:rsidRPr="00E560D8" w:rsidRDefault="00E560D8" w:rsidP="00E560D8">
      <w:pPr>
        <w:pStyle w:val="Default"/>
        <w:numPr>
          <w:ilvl w:val="0"/>
          <w:numId w:val="18"/>
        </w:numPr>
        <w:jc w:val="both"/>
        <w:rPr>
          <w:rFonts w:ascii="Arial" w:hAnsi="Arial" w:cs="Arial"/>
        </w:rPr>
      </w:pPr>
      <w:r w:rsidRPr="00E560D8">
        <w:rPr>
          <w:rFonts w:ascii="Arial" w:hAnsi="Arial" w:cs="Arial"/>
          <w:b/>
          <w:bCs/>
        </w:rPr>
        <w:t>Spring 2017</w:t>
      </w:r>
      <w:r w:rsidRPr="00E560D8">
        <w:rPr>
          <w:rFonts w:ascii="Arial" w:hAnsi="Arial" w:cs="Arial"/>
        </w:rPr>
        <w:t xml:space="preserve">: Work to consider RSE content begins, engagement with stakeholders </w:t>
      </w:r>
    </w:p>
    <w:p w14:paraId="1D2D62D3" w14:textId="77777777" w:rsidR="00E560D8" w:rsidRPr="007735C9" w:rsidRDefault="00E560D8" w:rsidP="00E560D8">
      <w:pPr>
        <w:pStyle w:val="Default"/>
        <w:numPr>
          <w:ilvl w:val="0"/>
          <w:numId w:val="18"/>
        </w:numPr>
        <w:jc w:val="both"/>
        <w:rPr>
          <w:rFonts w:ascii="Arial" w:hAnsi="Arial" w:cs="Arial"/>
          <w:b/>
          <w:color w:val="FF0000"/>
          <w:u w:val="single"/>
        </w:rPr>
      </w:pPr>
      <w:r w:rsidRPr="00E560D8">
        <w:rPr>
          <w:rFonts w:ascii="Arial" w:hAnsi="Arial" w:cs="Arial"/>
          <w:b/>
          <w:bCs/>
        </w:rPr>
        <w:t xml:space="preserve">Autumn 2017: </w:t>
      </w:r>
      <w:r w:rsidRPr="00E560D8">
        <w:rPr>
          <w:rFonts w:ascii="Arial" w:hAnsi="Arial" w:cs="Arial"/>
        </w:rPr>
        <w:t xml:space="preserve">Draft regulations and guidance for consultation. The </w:t>
      </w:r>
      <w:proofErr w:type="spellStart"/>
      <w:r w:rsidRPr="00E560D8">
        <w:rPr>
          <w:rFonts w:ascii="Arial" w:hAnsi="Arial" w:cs="Arial"/>
        </w:rPr>
        <w:t>D</w:t>
      </w:r>
      <w:r w:rsidR="00776B24">
        <w:rPr>
          <w:rFonts w:ascii="Arial" w:hAnsi="Arial" w:cs="Arial"/>
        </w:rPr>
        <w:t>fE</w:t>
      </w:r>
      <w:proofErr w:type="spellEnd"/>
      <w:r w:rsidR="00776B24">
        <w:rPr>
          <w:rFonts w:ascii="Arial" w:hAnsi="Arial" w:cs="Arial"/>
        </w:rPr>
        <w:t xml:space="preserve"> </w:t>
      </w:r>
      <w:r w:rsidRPr="00E560D8">
        <w:rPr>
          <w:rFonts w:ascii="Arial" w:hAnsi="Arial" w:cs="Arial"/>
        </w:rPr>
        <w:t>will consult widely with the education and young people’s sectors in order to determine the content of the regulations and statutory guidance; and on whether to introduce PSHE as the framework within which SRE is delivered</w:t>
      </w:r>
      <w:r w:rsidR="00776B24">
        <w:rPr>
          <w:rFonts w:ascii="Arial" w:hAnsi="Arial" w:cs="Arial"/>
        </w:rPr>
        <w:t xml:space="preserve">. </w:t>
      </w:r>
      <w:r w:rsidR="00776B24" w:rsidRPr="007735C9">
        <w:rPr>
          <w:rFonts w:ascii="Arial" w:hAnsi="Arial" w:cs="Arial"/>
          <w:b/>
          <w:color w:val="FF0000"/>
          <w:u w:val="single"/>
        </w:rPr>
        <w:t>This consultation has yet to take place.</w:t>
      </w:r>
    </w:p>
    <w:p w14:paraId="7134E9A7" w14:textId="77777777" w:rsidR="00E560D8" w:rsidRPr="00E560D8" w:rsidRDefault="00E560D8" w:rsidP="00E560D8">
      <w:pPr>
        <w:pStyle w:val="Default"/>
        <w:numPr>
          <w:ilvl w:val="0"/>
          <w:numId w:val="18"/>
        </w:numPr>
        <w:jc w:val="both"/>
        <w:rPr>
          <w:rFonts w:ascii="Arial" w:hAnsi="Arial" w:cs="Arial"/>
        </w:rPr>
      </w:pPr>
      <w:r w:rsidRPr="00E560D8">
        <w:rPr>
          <w:rFonts w:ascii="Arial" w:hAnsi="Arial" w:cs="Arial"/>
          <w:b/>
          <w:bCs/>
        </w:rPr>
        <w:lastRenderedPageBreak/>
        <w:t xml:space="preserve">Following consultation: </w:t>
      </w:r>
      <w:r w:rsidRPr="00E560D8">
        <w:rPr>
          <w:rFonts w:ascii="Arial" w:hAnsi="Arial" w:cs="Arial"/>
        </w:rPr>
        <w:t xml:space="preserve">Regulations and final draft guidance laid in the House for debate </w:t>
      </w:r>
    </w:p>
    <w:p w14:paraId="15F4A3EE" w14:textId="77777777" w:rsidR="00E560D8" w:rsidRPr="00E560D8" w:rsidRDefault="00E560D8" w:rsidP="008C71CB">
      <w:pPr>
        <w:pStyle w:val="Default"/>
        <w:numPr>
          <w:ilvl w:val="0"/>
          <w:numId w:val="18"/>
        </w:numPr>
        <w:jc w:val="both"/>
        <w:rPr>
          <w:rFonts w:ascii="Arial" w:hAnsi="Arial" w:cs="Arial"/>
        </w:rPr>
      </w:pPr>
      <w:r w:rsidRPr="00E560D8">
        <w:rPr>
          <w:rFonts w:ascii="Arial" w:hAnsi="Arial" w:cs="Arial"/>
          <w:b/>
          <w:bCs/>
        </w:rPr>
        <w:t xml:space="preserve">Early 2018: </w:t>
      </w:r>
      <w:r w:rsidRPr="00E560D8">
        <w:rPr>
          <w:rFonts w:ascii="Arial" w:hAnsi="Arial" w:cs="Arial"/>
        </w:rPr>
        <w:t xml:space="preserve">After regulations have been passed, final statutory guidance published </w:t>
      </w:r>
    </w:p>
    <w:p w14:paraId="6541A977" w14:textId="77777777" w:rsidR="00E560D8" w:rsidRPr="00E560D8" w:rsidRDefault="00E560D8" w:rsidP="00E560D8">
      <w:pPr>
        <w:pStyle w:val="ListParagraph"/>
        <w:numPr>
          <w:ilvl w:val="0"/>
          <w:numId w:val="18"/>
        </w:numPr>
        <w:spacing w:after="0" w:line="240" w:lineRule="auto"/>
        <w:jc w:val="both"/>
        <w:rPr>
          <w:rFonts w:ascii="Arial" w:hAnsi="Arial" w:cs="Arial"/>
          <w:sz w:val="24"/>
          <w:szCs w:val="24"/>
        </w:rPr>
      </w:pPr>
      <w:r w:rsidRPr="00E560D8">
        <w:rPr>
          <w:rFonts w:ascii="Arial" w:hAnsi="Arial" w:cs="Arial"/>
          <w:b/>
          <w:bCs/>
          <w:sz w:val="24"/>
          <w:szCs w:val="24"/>
        </w:rPr>
        <w:t>September 2019</w:t>
      </w:r>
      <w:r w:rsidR="00776B24">
        <w:rPr>
          <w:rFonts w:ascii="Arial" w:hAnsi="Arial" w:cs="Arial"/>
          <w:sz w:val="24"/>
          <w:szCs w:val="24"/>
        </w:rPr>
        <w:t>: Teaching of new R</w:t>
      </w:r>
      <w:r w:rsidRPr="00E560D8">
        <w:rPr>
          <w:rFonts w:ascii="Arial" w:hAnsi="Arial" w:cs="Arial"/>
          <w:sz w:val="24"/>
          <w:szCs w:val="24"/>
        </w:rPr>
        <w:t>E</w:t>
      </w:r>
      <w:r w:rsidR="00776B24">
        <w:rPr>
          <w:rFonts w:ascii="Arial" w:hAnsi="Arial" w:cs="Arial"/>
          <w:sz w:val="24"/>
          <w:szCs w:val="24"/>
        </w:rPr>
        <w:t xml:space="preserve"> and RSE requirements begin</w:t>
      </w:r>
      <w:r w:rsidRPr="00E560D8">
        <w:rPr>
          <w:rFonts w:ascii="Arial" w:hAnsi="Arial" w:cs="Arial"/>
          <w:sz w:val="24"/>
          <w:szCs w:val="24"/>
        </w:rPr>
        <w:t xml:space="preserve"> and </w:t>
      </w:r>
      <w:r w:rsidR="00776B24">
        <w:rPr>
          <w:rFonts w:ascii="Arial" w:hAnsi="Arial" w:cs="Arial"/>
          <w:sz w:val="24"/>
          <w:szCs w:val="24"/>
        </w:rPr>
        <w:t>both will fall</w:t>
      </w:r>
      <w:r w:rsidRPr="00E560D8">
        <w:rPr>
          <w:rFonts w:ascii="Arial" w:hAnsi="Arial" w:cs="Arial"/>
          <w:sz w:val="24"/>
          <w:szCs w:val="24"/>
        </w:rPr>
        <w:t xml:space="preserve"> within the scope of school inspection. Inspections will check to see that a school is providing the full statutory curriculum, and these issues can also be considered within the context of assessing the school’s leadership, the quality of teaching, pupil safety and pupils’ spiritual, moral, social and cultural development.  Ofsted </w:t>
      </w:r>
      <w:r w:rsidR="00776B24">
        <w:rPr>
          <w:rFonts w:ascii="Arial" w:hAnsi="Arial" w:cs="Arial"/>
          <w:sz w:val="24"/>
          <w:szCs w:val="24"/>
        </w:rPr>
        <w:t xml:space="preserve">has appointed </w:t>
      </w:r>
      <w:r w:rsidRPr="00E560D8">
        <w:rPr>
          <w:rFonts w:ascii="Arial" w:hAnsi="Arial" w:cs="Arial"/>
          <w:sz w:val="24"/>
          <w:szCs w:val="24"/>
        </w:rPr>
        <w:t xml:space="preserve">an HMI lead for citizenship and PSHE, </w:t>
      </w:r>
      <w:r w:rsidR="00776B24">
        <w:rPr>
          <w:rFonts w:ascii="Arial" w:hAnsi="Arial" w:cs="Arial"/>
          <w:sz w:val="24"/>
          <w:szCs w:val="24"/>
        </w:rPr>
        <w:t xml:space="preserve">Rory Powell, </w:t>
      </w:r>
      <w:r w:rsidRPr="00E560D8">
        <w:rPr>
          <w:rFonts w:ascii="Arial" w:hAnsi="Arial" w:cs="Arial"/>
          <w:sz w:val="24"/>
          <w:szCs w:val="24"/>
        </w:rPr>
        <w:t>whose role will be to keep abreast of developments in this area and oversee the training of inspectors in light of the new expectations on schools. The Government will commit to reviewing the statutory guidance on RSE within three years of its publication, and to a regular timetable after that, that will balance continuity for schools with ensuring content is up to date.</w:t>
      </w:r>
    </w:p>
    <w:p w14:paraId="230F296D" w14:textId="77777777" w:rsidR="00E560D8" w:rsidRPr="00E560D8" w:rsidRDefault="00E560D8" w:rsidP="00E560D8">
      <w:pPr>
        <w:spacing w:after="0" w:line="240" w:lineRule="auto"/>
        <w:rPr>
          <w:rFonts w:ascii="Arial" w:hAnsi="Arial" w:cs="Arial"/>
          <w:sz w:val="24"/>
          <w:szCs w:val="24"/>
        </w:rPr>
      </w:pPr>
    </w:p>
    <w:p w14:paraId="17B5035B" w14:textId="77777777" w:rsidR="00E560D8" w:rsidRDefault="00E560D8" w:rsidP="00AB53BC">
      <w:pPr>
        <w:pStyle w:val="Heading2"/>
        <w:rPr>
          <w:rFonts w:ascii="Arial" w:hAnsi="Arial" w:cs="Arial"/>
          <w:sz w:val="28"/>
          <w:szCs w:val="28"/>
        </w:rPr>
      </w:pPr>
      <w:r w:rsidRPr="00AB53BC">
        <w:rPr>
          <w:rFonts w:ascii="Arial" w:hAnsi="Arial" w:cs="Arial"/>
          <w:sz w:val="28"/>
          <w:szCs w:val="28"/>
        </w:rPr>
        <w:t xml:space="preserve">What can schools do in the meantime? </w:t>
      </w:r>
    </w:p>
    <w:p w14:paraId="5BF1F9BD" w14:textId="77777777" w:rsidR="00CA5206" w:rsidRDefault="00AB53BC" w:rsidP="00E560D8">
      <w:pPr>
        <w:jc w:val="both"/>
        <w:rPr>
          <w:rFonts w:ascii="Arial" w:hAnsi="Arial" w:cs="Arial"/>
          <w:color w:val="000000"/>
          <w:sz w:val="24"/>
          <w:szCs w:val="24"/>
        </w:rPr>
      </w:pPr>
      <w:r w:rsidRPr="00E560D8">
        <w:rPr>
          <w:rFonts w:ascii="Arial" w:hAnsi="Arial" w:cs="Arial"/>
          <w:noProof/>
          <w:sz w:val="24"/>
          <w:szCs w:val="24"/>
          <w:lang w:eastAsia="en-GB"/>
        </w:rPr>
        <mc:AlternateContent>
          <mc:Choice Requires="wps">
            <w:drawing>
              <wp:anchor distT="91440" distB="91440" distL="114300" distR="114300" simplePos="0" relativeHeight="251662848" behindDoc="0" locked="0" layoutInCell="0" allowOverlap="1" wp14:anchorId="4F8A2EDC" wp14:editId="033485E4">
                <wp:simplePos x="0" y="0"/>
                <wp:positionH relativeFrom="page">
                  <wp:posOffset>-66675</wp:posOffset>
                </wp:positionH>
                <wp:positionV relativeFrom="margin">
                  <wp:posOffset>8790940</wp:posOffset>
                </wp:positionV>
                <wp:extent cx="7781925" cy="876300"/>
                <wp:effectExtent l="38100" t="38100" r="104775"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81925" cy="87630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47403E75" w14:textId="77777777" w:rsidR="003C5AAE" w:rsidRPr="00AB53BC" w:rsidRDefault="00AB53BC" w:rsidP="00AB53BC">
                            <w:pPr>
                              <w:jc w:val="center"/>
                              <w:rPr>
                                <w:rFonts w:ascii="Arial" w:hAnsi="Arial" w:cs="Arial"/>
                                <w:color w:val="FFFFFF" w:themeColor="background1"/>
                                <w:sz w:val="36"/>
                                <w:szCs w:val="36"/>
                              </w:rPr>
                            </w:pPr>
                            <w:r w:rsidRPr="00AB53BC">
                              <w:rPr>
                                <w:rFonts w:ascii="Arial" w:hAnsi="Arial" w:cs="Arial"/>
                                <w:color w:val="FFFFFF" w:themeColor="background1"/>
                                <w:sz w:val="36"/>
                                <w:szCs w:val="36"/>
                              </w:rPr>
                              <w:t>SRE is every child’s right</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F8A2EDC" id="Rectangle 397" o:spid="_x0000_s1027" style="position:absolute;left:0;text-align:left;margin-left:-5.25pt;margin-top:692.2pt;width:612.75pt;height:69pt;flip:x;z-index:25166284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m2AIAAL0FAAAOAAAAZHJzL2Uyb0RvYy54bWysVF1v0zAUfUfiP1h+7/LRtPnQ0mlbKSAN&#10;mDYQz07iNNYcO9huk4H471w7/VjgBSH6EPk21zfnnHvuvbwaWo72VGkmRY6DCx8jKkpZMbHN8ZfP&#10;m1mCkTZEVIRLQXP8TDW+Wr1+ddl3GQ1lI3lFFYIiQmd9l+PGmC7zPF02tCX6QnZUwMtaqpYYCNXW&#10;qxTpoXrLvdD3l14vVdUpWVKt4d/1+BKvXP26pqX5VNeaGsRzDNiMeyr3LOzTW12SbKtI17DyAIP8&#10;A4qWMAEfPZVaE0PQTrE/SrWsVFLL2lyUsvVkXbOSOg7AJvB/Y/PYkI46LiCO7k4y6f9Xtvy4v1eI&#10;VTlepilGgrTQpAeQjYgtp2iexlaivtMZZD5298qS1N2dLJ80EvK2gTx6rZTsG0oqABbYfG9ywQYa&#10;rqKi/yArqE92Rjq1hlq1qOase2cv2tKgCBpce55P7aGDQSX8GcdJkIYLjEp4l8TLue/655HM1rG3&#10;O6XNWypbZA85VsDDVSX7O20srnOK4yE5qzaMcxeobXHLFdoTsEq0SYKbtaMCdF+mUWcqKOfQ7gxV&#10;j03Vo4Lv1AMBGRd+ArBQxSyAeRKMATgujH37w4jwLYyK4Rgpab4y07g2W7ZHCicYBSfl08iAdw05&#10;YHNlzmwg2zGTRzAumuAEBQ+IrZbOlz/SIIz8mzCdbZZJPIs20WKWxn4y84P0Jl36URqtNz/tt4Mo&#10;a1hVUXHHBD3OSBD9nQcP0zq6200J6qHXqb8Y6U601S9b4NQ6NniS1jJQHXHWggtc1jjF1oBvRAXC&#10;kMwQxsezN8U/ajNA98ALR1mcXa1DR6eboRjcSDgvW/cWsnoG/0K/nDVh38Ghkeo7Rj3sjhzrbzui&#10;KEb8vYAZCONoHtptM4nUJComEREllANXgD3c8daMS2rXKbZt4GvjeAh5DbNTM2fmMzJgYwPYEY7X&#10;YZ/ZJfQydlnnrbv6BQAA//8DAFBLAwQUAAYACAAAACEA+ik62+QAAAAOAQAADwAAAGRycy9kb3du&#10;cmV2LnhtbEyPzWrDMBCE74W+g9hCLyWR7djFdS2H/hB6CzRNIEfFUmxTa2UsOVbfvptTe9thPmZn&#10;ynUwPbvo0XUWBcTLCJjG2qoOGwH7r80iB+a8RCV7i1rAj3awrm5vSlkoO+Onvux8wygEXSEFtN4P&#10;BeeubrWRbmkHjeSd7WikJzk2XI1ypnDT8ySKHrmRHdKHVg76rdX1924yAj7ScAxzGKaH/fZ9FSdP&#10;m/NrfhDi/i68PAPzOvg/GK71qTpU1OlkJ1SO9QIWcZQRSsYqT1NgVySJM9p3oitLkhR4VfL/M6pf&#10;AAAA//8DAFBLAQItABQABgAIAAAAIQC2gziS/gAAAOEBAAATAAAAAAAAAAAAAAAAAAAAAABbQ29u&#10;dGVudF9UeXBlc10ueG1sUEsBAi0AFAAGAAgAAAAhADj9If/WAAAAlAEAAAsAAAAAAAAAAAAAAAAA&#10;LwEAAF9yZWxzLy5yZWxzUEsBAi0AFAAGAAgAAAAhAJ8fr6bYAgAAvQUAAA4AAAAAAAAAAAAAAAAA&#10;LgIAAGRycy9lMm9Eb2MueG1sUEsBAi0AFAAGAAgAAAAhAPopOtvkAAAADgEAAA8AAAAAAAAAAAAA&#10;AAAAMgUAAGRycy9kb3ducmV2LnhtbFBLBQYAAAAABAAEAPMAAABDBgAAAAA=&#10;" o:allowincell="f" fillcolor="#4f81bd" stroked="f" strokeweight="1.5pt">
                <v:shadow on="t" color="black" opacity="26214f" origin="-.5,-.5" offset=".74836mm,.74836mm"/>
                <v:textbox inset="21.6pt,21.6pt,21.6pt,21.6pt">
                  <w:txbxContent>
                    <w:p w14:paraId="47403E75" w14:textId="77777777" w:rsidR="003C5AAE" w:rsidRPr="00AB53BC" w:rsidRDefault="00AB53BC" w:rsidP="00AB53BC">
                      <w:pPr>
                        <w:jc w:val="center"/>
                        <w:rPr>
                          <w:rFonts w:ascii="Arial" w:hAnsi="Arial" w:cs="Arial"/>
                          <w:color w:val="FFFFFF" w:themeColor="background1"/>
                          <w:sz w:val="36"/>
                          <w:szCs w:val="36"/>
                        </w:rPr>
                      </w:pPr>
                      <w:r w:rsidRPr="00AB53BC">
                        <w:rPr>
                          <w:rFonts w:ascii="Arial" w:hAnsi="Arial" w:cs="Arial"/>
                          <w:color w:val="FFFFFF" w:themeColor="background1"/>
                          <w:sz w:val="36"/>
                          <w:szCs w:val="36"/>
                        </w:rPr>
                        <w:t>SRE is every child’s right</w:t>
                      </w:r>
                    </w:p>
                  </w:txbxContent>
                </v:textbox>
                <w10:wrap type="square" anchorx="page" anchory="margin"/>
              </v:rect>
            </w:pict>
          </mc:Fallback>
        </mc:AlternateContent>
      </w:r>
      <w:r w:rsidR="00E560D8" w:rsidRPr="00E560D8">
        <w:rPr>
          <w:rFonts w:ascii="Arial" w:hAnsi="Arial" w:cs="Arial"/>
          <w:color w:val="000000"/>
          <w:sz w:val="24"/>
          <w:szCs w:val="24"/>
        </w:rPr>
        <w:t>Schools do not need to wait for the publication of the regulations and statutory guidance in order to make changes that will increase the quality of SRE provision. A range of resources</w:t>
      </w:r>
      <w:r w:rsidR="00D25DAC">
        <w:rPr>
          <w:rFonts w:ascii="Arial" w:hAnsi="Arial" w:cs="Arial"/>
          <w:color w:val="000000"/>
          <w:sz w:val="24"/>
          <w:szCs w:val="24"/>
        </w:rPr>
        <w:t xml:space="preserve">, including a curriculum, </w:t>
      </w:r>
      <w:r w:rsidR="00776B24">
        <w:rPr>
          <w:rFonts w:ascii="Arial" w:hAnsi="Arial" w:cs="Arial"/>
          <w:color w:val="000000"/>
          <w:sz w:val="24"/>
          <w:szCs w:val="24"/>
        </w:rPr>
        <w:t xml:space="preserve">are </w:t>
      </w:r>
      <w:r w:rsidR="00E560D8" w:rsidRPr="00E560D8">
        <w:rPr>
          <w:rFonts w:ascii="Arial" w:hAnsi="Arial" w:cs="Arial"/>
          <w:color w:val="000000"/>
          <w:sz w:val="24"/>
          <w:szCs w:val="24"/>
        </w:rPr>
        <w:t xml:space="preserve">already available to all schools in Leeds </w:t>
      </w:r>
      <w:r w:rsidR="00776B24">
        <w:rPr>
          <w:rFonts w:ascii="Arial" w:hAnsi="Arial" w:cs="Arial"/>
          <w:color w:val="000000"/>
          <w:sz w:val="24"/>
          <w:szCs w:val="24"/>
        </w:rPr>
        <w:t xml:space="preserve">to </w:t>
      </w:r>
      <w:r w:rsidR="00E560D8" w:rsidRPr="00E560D8">
        <w:rPr>
          <w:rFonts w:ascii="Arial" w:hAnsi="Arial" w:cs="Arial"/>
          <w:color w:val="000000"/>
          <w:sz w:val="24"/>
          <w:szCs w:val="24"/>
        </w:rPr>
        <w:t>support th</w:t>
      </w:r>
      <w:r w:rsidR="00D25DAC">
        <w:rPr>
          <w:rFonts w:ascii="Arial" w:hAnsi="Arial" w:cs="Arial"/>
          <w:color w:val="000000"/>
          <w:sz w:val="24"/>
          <w:szCs w:val="24"/>
        </w:rPr>
        <w:t xml:space="preserve">e teaching and learning for SRE. </w:t>
      </w:r>
      <w:r w:rsidR="00E560D8" w:rsidRPr="00E560D8">
        <w:rPr>
          <w:rFonts w:ascii="Arial" w:hAnsi="Arial" w:cs="Arial"/>
          <w:color w:val="000000"/>
          <w:sz w:val="24"/>
          <w:szCs w:val="24"/>
        </w:rPr>
        <w:t xml:space="preserve">Many schools </w:t>
      </w:r>
      <w:r w:rsidR="00D25DAC">
        <w:rPr>
          <w:rFonts w:ascii="Arial" w:hAnsi="Arial" w:cs="Arial"/>
          <w:color w:val="000000"/>
          <w:sz w:val="24"/>
          <w:szCs w:val="24"/>
        </w:rPr>
        <w:t>are already delivering good</w:t>
      </w:r>
      <w:r w:rsidR="00E560D8" w:rsidRPr="00E560D8">
        <w:rPr>
          <w:rFonts w:ascii="Arial" w:hAnsi="Arial" w:cs="Arial"/>
          <w:color w:val="000000"/>
          <w:sz w:val="24"/>
          <w:szCs w:val="24"/>
        </w:rPr>
        <w:t xml:space="preserve"> SRE</w:t>
      </w:r>
      <w:r w:rsidR="00D25DAC">
        <w:rPr>
          <w:rFonts w:ascii="Arial" w:hAnsi="Arial" w:cs="Arial"/>
          <w:color w:val="000000"/>
          <w:sz w:val="24"/>
          <w:szCs w:val="24"/>
        </w:rPr>
        <w:t>, p</w:t>
      </w:r>
      <w:r w:rsidR="00E560D8" w:rsidRPr="00E560D8">
        <w:rPr>
          <w:rFonts w:ascii="Arial" w:hAnsi="Arial" w:cs="Arial"/>
          <w:color w:val="000000"/>
          <w:sz w:val="24"/>
          <w:szCs w:val="24"/>
        </w:rPr>
        <w:t>lease keep up the good work!</w:t>
      </w:r>
    </w:p>
    <w:p w14:paraId="6D06B38E" w14:textId="77777777" w:rsidR="00D25DAC" w:rsidRDefault="00D25DAC" w:rsidP="00E560D8">
      <w:pPr>
        <w:jc w:val="both"/>
        <w:rPr>
          <w:rFonts w:ascii="Arial" w:hAnsi="Arial" w:cs="Arial"/>
          <w:color w:val="000000"/>
          <w:sz w:val="24"/>
          <w:szCs w:val="24"/>
        </w:rPr>
      </w:pPr>
      <w:r>
        <w:rPr>
          <w:rFonts w:ascii="Arial" w:hAnsi="Arial" w:cs="Arial"/>
          <w:color w:val="000000"/>
          <w:sz w:val="24"/>
          <w:szCs w:val="24"/>
        </w:rPr>
        <w:t>For more information</w:t>
      </w:r>
      <w:r w:rsidRPr="00D25DAC">
        <w:rPr>
          <w:rFonts w:ascii="Arial" w:hAnsi="Arial" w:cs="Arial"/>
          <w:color w:val="000000"/>
          <w:sz w:val="24"/>
          <w:szCs w:val="24"/>
          <w:u w:val="single"/>
        </w:rPr>
        <w:t xml:space="preserve"> or</w:t>
      </w:r>
      <w:r>
        <w:rPr>
          <w:rFonts w:ascii="Arial" w:hAnsi="Arial" w:cs="Arial"/>
          <w:color w:val="000000"/>
          <w:sz w:val="24"/>
          <w:szCs w:val="24"/>
        </w:rPr>
        <w:t xml:space="preserve"> support requests on: </w:t>
      </w:r>
    </w:p>
    <w:p w14:paraId="35233E01" w14:textId="77777777" w:rsidR="00D25DAC" w:rsidRPr="00DF1A29" w:rsidRDefault="00D25DAC" w:rsidP="00D25DAC">
      <w:pPr>
        <w:pStyle w:val="ListParagraph"/>
        <w:numPr>
          <w:ilvl w:val="0"/>
          <w:numId w:val="19"/>
        </w:numPr>
        <w:jc w:val="both"/>
        <w:rPr>
          <w:rFonts w:ascii="Arial" w:hAnsi="Arial" w:cs="Arial"/>
          <w:sz w:val="24"/>
          <w:szCs w:val="24"/>
        </w:rPr>
      </w:pPr>
      <w:r w:rsidRPr="00D25DAC">
        <w:rPr>
          <w:rFonts w:ascii="Arial" w:hAnsi="Arial" w:cs="Arial"/>
          <w:color w:val="000000"/>
          <w:sz w:val="24"/>
          <w:szCs w:val="24"/>
        </w:rPr>
        <w:t>Sex and Rel</w:t>
      </w:r>
      <w:r>
        <w:rPr>
          <w:rFonts w:ascii="Arial" w:hAnsi="Arial" w:cs="Arial"/>
          <w:color w:val="000000"/>
          <w:sz w:val="24"/>
          <w:szCs w:val="24"/>
        </w:rPr>
        <w:t xml:space="preserve">ationship Education curriculum and resources </w:t>
      </w:r>
    </w:p>
    <w:p w14:paraId="1A7DCC17" w14:textId="3D0F9A25" w:rsidR="0084326C" w:rsidRPr="00D25DAC" w:rsidRDefault="0084326C" w:rsidP="00D25DAC">
      <w:pPr>
        <w:pStyle w:val="ListParagraph"/>
        <w:numPr>
          <w:ilvl w:val="0"/>
          <w:numId w:val="19"/>
        </w:numPr>
        <w:jc w:val="both"/>
        <w:rPr>
          <w:rFonts w:ascii="Arial" w:hAnsi="Arial" w:cs="Arial"/>
          <w:sz w:val="24"/>
          <w:szCs w:val="24"/>
        </w:rPr>
      </w:pPr>
      <w:r>
        <w:rPr>
          <w:rFonts w:ascii="Arial" w:hAnsi="Arial" w:cs="Arial"/>
          <w:color w:val="000000"/>
          <w:sz w:val="24"/>
          <w:szCs w:val="24"/>
        </w:rPr>
        <w:t>A model policy and guidance for Sex and Relationships Education for primary and secondary schools (schools can obtain this through training)</w:t>
      </w:r>
    </w:p>
    <w:p w14:paraId="240E8A1A" w14:textId="77777777" w:rsidR="00D25DAC" w:rsidRPr="00D25DAC" w:rsidRDefault="00D25DAC" w:rsidP="00D25DAC">
      <w:pPr>
        <w:pStyle w:val="ListParagraph"/>
        <w:numPr>
          <w:ilvl w:val="0"/>
          <w:numId w:val="19"/>
        </w:numPr>
        <w:jc w:val="both"/>
        <w:rPr>
          <w:rFonts w:ascii="Arial" w:hAnsi="Arial" w:cs="Arial"/>
          <w:sz w:val="24"/>
          <w:szCs w:val="24"/>
        </w:rPr>
      </w:pPr>
      <w:r>
        <w:rPr>
          <w:rFonts w:ascii="Arial" w:hAnsi="Arial" w:cs="Arial"/>
          <w:color w:val="000000"/>
          <w:sz w:val="24"/>
          <w:szCs w:val="24"/>
        </w:rPr>
        <w:t>Staff training</w:t>
      </w:r>
    </w:p>
    <w:p w14:paraId="5CD4C3D6" w14:textId="77777777" w:rsidR="00D25DAC" w:rsidRPr="00D25DAC" w:rsidRDefault="00D25DAC" w:rsidP="00D25DAC">
      <w:pPr>
        <w:pStyle w:val="ListParagraph"/>
        <w:numPr>
          <w:ilvl w:val="0"/>
          <w:numId w:val="19"/>
        </w:numPr>
        <w:jc w:val="both"/>
        <w:rPr>
          <w:rFonts w:ascii="Arial" w:hAnsi="Arial" w:cs="Arial"/>
          <w:sz w:val="24"/>
          <w:szCs w:val="24"/>
        </w:rPr>
      </w:pPr>
      <w:r>
        <w:rPr>
          <w:rFonts w:ascii="Arial" w:hAnsi="Arial" w:cs="Arial"/>
          <w:color w:val="000000"/>
          <w:sz w:val="24"/>
          <w:szCs w:val="24"/>
        </w:rPr>
        <w:t xml:space="preserve">A menu of SRE </w:t>
      </w:r>
      <w:r w:rsidRPr="00D25DAC">
        <w:rPr>
          <w:rFonts w:ascii="Arial" w:hAnsi="Arial" w:cs="Arial"/>
          <w:color w:val="000000"/>
          <w:sz w:val="24"/>
          <w:szCs w:val="24"/>
        </w:rPr>
        <w:t xml:space="preserve">classroom sessions </w:t>
      </w:r>
      <w:r>
        <w:rPr>
          <w:rFonts w:ascii="Arial" w:hAnsi="Arial" w:cs="Arial"/>
          <w:color w:val="000000"/>
          <w:sz w:val="24"/>
          <w:szCs w:val="24"/>
        </w:rPr>
        <w:t>delivered direct to your pupils/ students</w:t>
      </w:r>
    </w:p>
    <w:p w14:paraId="6969D204" w14:textId="77777777" w:rsidR="00D25DAC" w:rsidRPr="00D25DAC" w:rsidRDefault="00D25DAC" w:rsidP="00D25DAC">
      <w:pPr>
        <w:pStyle w:val="ListParagraph"/>
        <w:numPr>
          <w:ilvl w:val="0"/>
          <w:numId w:val="19"/>
        </w:numPr>
        <w:jc w:val="both"/>
        <w:rPr>
          <w:rFonts w:ascii="Arial" w:hAnsi="Arial" w:cs="Arial"/>
          <w:sz w:val="24"/>
          <w:szCs w:val="24"/>
        </w:rPr>
      </w:pPr>
      <w:r>
        <w:rPr>
          <w:rFonts w:ascii="Arial" w:hAnsi="Arial" w:cs="Arial"/>
          <w:color w:val="000000"/>
          <w:sz w:val="24"/>
          <w:szCs w:val="24"/>
        </w:rPr>
        <w:t xml:space="preserve">Parent information session </w:t>
      </w:r>
    </w:p>
    <w:p w14:paraId="1BAAC52A" w14:textId="77777777" w:rsidR="00D25DAC" w:rsidRPr="00D25DAC" w:rsidRDefault="00D25DAC" w:rsidP="00D25DAC">
      <w:pPr>
        <w:jc w:val="both"/>
        <w:rPr>
          <w:rFonts w:ascii="Arial" w:hAnsi="Arial" w:cs="Arial"/>
          <w:sz w:val="24"/>
          <w:szCs w:val="24"/>
        </w:rPr>
      </w:pPr>
      <w:r>
        <w:rPr>
          <w:rFonts w:ascii="Arial" w:hAnsi="Arial" w:cs="Arial"/>
          <w:sz w:val="24"/>
          <w:szCs w:val="24"/>
        </w:rPr>
        <w:t xml:space="preserve">Please email </w:t>
      </w:r>
      <w:hyperlink r:id="rId11" w:history="1">
        <w:r w:rsidRPr="002C26D6">
          <w:rPr>
            <w:rStyle w:val="Hyperlink"/>
            <w:rFonts w:ascii="Arial" w:hAnsi="Arial" w:cs="Arial"/>
            <w:sz w:val="24"/>
            <w:szCs w:val="24"/>
          </w:rPr>
          <w:t>schoolwellbeing@leeds.gov.uk</w:t>
        </w:r>
      </w:hyperlink>
      <w:r>
        <w:rPr>
          <w:rFonts w:ascii="Arial" w:hAnsi="Arial" w:cs="Arial"/>
          <w:sz w:val="24"/>
          <w:szCs w:val="24"/>
        </w:rPr>
        <w:t xml:space="preserve"> </w:t>
      </w:r>
    </w:p>
    <w:sectPr w:rsidR="00D25DAC" w:rsidRPr="00D25DAC" w:rsidSect="009B21D2">
      <w:headerReference w:type="default" r:id="rId12"/>
      <w:pgSz w:w="11906" w:h="16838"/>
      <w:pgMar w:top="1134"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8FC17" w14:textId="77777777" w:rsidR="00D75F0D" w:rsidRDefault="00D75F0D" w:rsidP="002B1F77">
      <w:pPr>
        <w:spacing w:after="0" w:line="240" w:lineRule="auto"/>
      </w:pPr>
      <w:r>
        <w:separator/>
      </w:r>
    </w:p>
  </w:endnote>
  <w:endnote w:type="continuationSeparator" w:id="0">
    <w:p w14:paraId="02878795" w14:textId="77777777" w:rsidR="00D75F0D" w:rsidRDefault="00D75F0D" w:rsidP="002B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egoe">
    <w:altName w:val="Sego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8A4B" w14:textId="77777777" w:rsidR="00D75F0D" w:rsidRDefault="00D75F0D" w:rsidP="002B1F77">
      <w:pPr>
        <w:spacing w:after="0" w:line="240" w:lineRule="auto"/>
      </w:pPr>
      <w:r>
        <w:separator/>
      </w:r>
    </w:p>
  </w:footnote>
  <w:footnote w:type="continuationSeparator" w:id="0">
    <w:p w14:paraId="4B130682" w14:textId="77777777" w:rsidR="00D75F0D" w:rsidRDefault="00D75F0D" w:rsidP="002B1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74928" w14:textId="77777777" w:rsidR="00824C03" w:rsidRPr="002B1F77" w:rsidRDefault="008D68CE">
    <w:pPr>
      <w:pStyle w:val="Header"/>
      <w:rPr>
        <w:b/>
        <w:color w:val="0070C0"/>
        <w:sz w:val="44"/>
        <w:szCs w:val="44"/>
      </w:rPr>
    </w:pPr>
    <w:r w:rsidRPr="00572157">
      <w:rPr>
        <w:b/>
        <w:noProof/>
        <w:color w:val="0070C0"/>
        <w:sz w:val="28"/>
        <w:szCs w:val="28"/>
        <w:lang w:eastAsia="en-GB"/>
      </w:rPr>
      <w:drawing>
        <wp:anchor distT="0" distB="0" distL="114300" distR="114300" simplePos="0" relativeHeight="251659264" behindDoc="0" locked="0" layoutInCell="1" allowOverlap="1" wp14:anchorId="62760661" wp14:editId="64DF9C64">
          <wp:simplePos x="0" y="0"/>
          <wp:positionH relativeFrom="column">
            <wp:posOffset>-48260</wp:posOffset>
          </wp:positionH>
          <wp:positionV relativeFrom="paragraph">
            <wp:posOffset>-331470</wp:posOffset>
          </wp:positionV>
          <wp:extent cx="747395" cy="7270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bb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395" cy="727075"/>
                  </a:xfrm>
                  <a:prstGeom prst="rect">
                    <a:avLst/>
                  </a:prstGeom>
                </pic:spPr>
              </pic:pic>
            </a:graphicData>
          </a:graphic>
          <wp14:sizeRelH relativeFrom="page">
            <wp14:pctWidth>0</wp14:pctWidth>
          </wp14:sizeRelH>
          <wp14:sizeRelV relativeFrom="page">
            <wp14:pctHeight>0</wp14:pctHeight>
          </wp14:sizeRelV>
        </wp:anchor>
      </w:drawing>
    </w:r>
    <w:r w:rsidRPr="00572157">
      <w:rPr>
        <w:b/>
        <w:noProof/>
        <w:color w:val="0070C0"/>
        <w:sz w:val="28"/>
        <w:szCs w:val="28"/>
        <w:lang w:eastAsia="en-GB"/>
      </w:rPr>
      <w:drawing>
        <wp:anchor distT="0" distB="0" distL="114300" distR="114300" simplePos="0" relativeHeight="251661312" behindDoc="1" locked="0" layoutInCell="1" allowOverlap="1" wp14:anchorId="717F8A68" wp14:editId="44EDAF11">
          <wp:simplePos x="0" y="0"/>
          <wp:positionH relativeFrom="column">
            <wp:posOffset>4945380</wp:posOffset>
          </wp:positionH>
          <wp:positionV relativeFrom="paragraph">
            <wp:posOffset>-259715</wp:posOffset>
          </wp:positionV>
          <wp:extent cx="1377315" cy="620395"/>
          <wp:effectExtent l="0" t="0" r="0" b="8255"/>
          <wp:wrapTight wrapText="bothSides">
            <wp:wrapPolygon edited="0">
              <wp:start x="0" y="0"/>
              <wp:lineTo x="0" y="21224"/>
              <wp:lineTo x="21212" y="21224"/>
              <wp:lineTo x="212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s LOGO m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7315" cy="620395"/>
                  </a:xfrm>
                  <a:prstGeom prst="rect">
                    <a:avLst/>
                  </a:prstGeom>
                </pic:spPr>
              </pic:pic>
            </a:graphicData>
          </a:graphic>
          <wp14:sizeRelH relativeFrom="page">
            <wp14:pctWidth>0</wp14:pctWidth>
          </wp14:sizeRelH>
          <wp14:sizeRelV relativeFrom="page">
            <wp14:pctHeight>0</wp14:pctHeight>
          </wp14:sizeRelV>
        </wp:anchor>
      </w:drawing>
    </w:r>
    <w:r w:rsidR="00824C03">
      <w:rPr>
        <w:b/>
        <w:color w:val="0070C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A41"/>
    <w:multiLevelType w:val="hybridMultilevel"/>
    <w:tmpl w:val="D5DE4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E3C95"/>
    <w:multiLevelType w:val="hybridMultilevel"/>
    <w:tmpl w:val="EFF2B2E2"/>
    <w:lvl w:ilvl="0" w:tplc="18D4E43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7A20DB3"/>
    <w:multiLevelType w:val="hybridMultilevel"/>
    <w:tmpl w:val="90A6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9289F"/>
    <w:multiLevelType w:val="hybridMultilevel"/>
    <w:tmpl w:val="4CF4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10566"/>
    <w:multiLevelType w:val="hybridMultilevel"/>
    <w:tmpl w:val="958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62049"/>
    <w:multiLevelType w:val="hybridMultilevel"/>
    <w:tmpl w:val="A7281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E7895"/>
    <w:multiLevelType w:val="hybridMultilevel"/>
    <w:tmpl w:val="63B47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286818"/>
    <w:multiLevelType w:val="hybridMultilevel"/>
    <w:tmpl w:val="7E8C3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4E36D1"/>
    <w:multiLevelType w:val="hybridMultilevel"/>
    <w:tmpl w:val="63DA3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3B51B3"/>
    <w:multiLevelType w:val="multilevel"/>
    <w:tmpl w:val="F2487836"/>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0" w15:restartNumberingAfterBreak="0">
    <w:nsid w:val="3A410DAC"/>
    <w:multiLevelType w:val="hybridMultilevel"/>
    <w:tmpl w:val="5CBAE948"/>
    <w:lvl w:ilvl="0" w:tplc="2BE2C15A">
      <w:start w:val="1"/>
      <w:numFmt w:val="bullet"/>
      <w:lvlText w:val="•"/>
      <w:lvlJc w:val="left"/>
      <w:pPr>
        <w:tabs>
          <w:tab w:val="num" w:pos="720"/>
        </w:tabs>
        <w:ind w:left="720" w:hanging="360"/>
      </w:pPr>
      <w:rPr>
        <w:rFonts w:ascii="Arial" w:hAnsi="Arial" w:hint="default"/>
      </w:rPr>
    </w:lvl>
    <w:lvl w:ilvl="1" w:tplc="34ECC92E" w:tentative="1">
      <w:start w:val="1"/>
      <w:numFmt w:val="bullet"/>
      <w:lvlText w:val="•"/>
      <w:lvlJc w:val="left"/>
      <w:pPr>
        <w:tabs>
          <w:tab w:val="num" w:pos="1440"/>
        </w:tabs>
        <w:ind w:left="1440" w:hanging="360"/>
      </w:pPr>
      <w:rPr>
        <w:rFonts w:ascii="Arial" w:hAnsi="Arial" w:hint="default"/>
      </w:rPr>
    </w:lvl>
    <w:lvl w:ilvl="2" w:tplc="9C70F732" w:tentative="1">
      <w:start w:val="1"/>
      <w:numFmt w:val="bullet"/>
      <w:lvlText w:val="•"/>
      <w:lvlJc w:val="left"/>
      <w:pPr>
        <w:tabs>
          <w:tab w:val="num" w:pos="2160"/>
        </w:tabs>
        <w:ind w:left="2160" w:hanging="360"/>
      </w:pPr>
      <w:rPr>
        <w:rFonts w:ascii="Arial" w:hAnsi="Arial" w:hint="default"/>
      </w:rPr>
    </w:lvl>
    <w:lvl w:ilvl="3" w:tplc="F10AB2AE" w:tentative="1">
      <w:start w:val="1"/>
      <w:numFmt w:val="bullet"/>
      <w:lvlText w:val="•"/>
      <w:lvlJc w:val="left"/>
      <w:pPr>
        <w:tabs>
          <w:tab w:val="num" w:pos="2880"/>
        </w:tabs>
        <w:ind w:left="2880" w:hanging="360"/>
      </w:pPr>
      <w:rPr>
        <w:rFonts w:ascii="Arial" w:hAnsi="Arial" w:hint="default"/>
      </w:rPr>
    </w:lvl>
    <w:lvl w:ilvl="4" w:tplc="503EB5E2" w:tentative="1">
      <w:start w:val="1"/>
      <w:numFmt w:val="bullet"/>
      <w:lvlText w:val="•"/>
      <w:lvlJc w:val="left"/>
      <w:pPr>
        <w:tabs>
          <w:tab w:val="num" w:pos="3600"/>
        </w:tabs>
        <w:ind w:left="3600" w:hanging="360"/>
      </w:pPr>
      <w:rPr>
        <w:rFonts w:ascii="Arial" w:hAnsi="Arial" w:hint="default"/>
      </w:rPr>
    </w:lvl>
    <w:lvl w:ilvl="5" w:tplc="39BA13EC" w:tentative="1">
      <w:start w:val="1"/>
      <w:numFmt w:val="bullet"/>
      <w:lvlText w:val="•"/>
      <w:lvlJc w:val="left"/>
      <w:pPr>
        <w:tabs>
          <w:tab w:val="num" w:pos="4320"/>
        </w:tabs>
        <w:ind w:left="4320" w:hanging="360"/>
      </w:pPr>
      <w:rPr>
        <w:rFonts w:ascii="Arial" w:hAnsi="Arial" w:hint="default"/>
      </w:rPr>
    </w:lvl>
    <w:lvl w:ilvl="6" w:tplc="A7947288" w:tentative="1">
      <w:start w:val="1"/>
      <w:numFmt w:val="bullet"/>
      <w:lvlText w:val="•"/>
      <w:lvlJc w:val="left"/>
      <w:pPr>
        <w:tabs>
          <w:tab w:val="num" w:pos="5040"/>
        </w:tabs>
        <w:ind w:left="5040" w:hanging="360"/>
      </w:pPr>
      <w:rPr>
        <w:rFonts w:ascii="Arial" w:hAnsi="Arial" w:hint="default"/>
      </w:rPr>
    </w:lvl>
    <w:lvl w:ilvl="7" w:tplc="68BC821E" w:tentative="1">
      <w:start w:val="1"/>
      <w:numFmt w:val="bullet"/>
      <w:lvlText w:val="•"/>
      <w:lvlJc w:val="left"/>
      <w:pPr>
        <w:tabs>
          <w:tab w:val="num" w:pos="5760"/>
        </w:tabs>
        <w:ind w:left="5760" w:hanging="360"/>
      </w:pPr>
      <w:rPr>
        <w:rFonts w:ascii="Arial" w:hAnsi="Arial" w:hint="default"/>
      </w:rPr>
    </w:lvl>
    <w:lvl w:ilvl="8" w:tplc="1A3A6F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983986"/>
    <w:multiLevelType w:val="hybridMultilevel"/>
    <w:tmpl w:val="F36632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EF1C69"/>
    <w:multiLevelType w:val="hybridMultilevel"/>
    <w:tmpl w:val="44221E2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6C15A0"/>
    <w:multiLevelType w:val="hybridMultilevel"/>
    <w:tmpl w:val="8A3A70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2B5667A"/>
    <w:multiLevelType w:val="multilevel"/>
    <w:tmpl w:val="5EC88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671346"/>
    <w:multiLevelType w:val="hybridMultilevel"/>
    <w:tmpl w:val="12A81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08254F"/>
    <w:multiLevelType w:val="hybridMultilevel"/>
    <w:tmpl w:val="1AD82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D24150"/>
    <w:multiLevelType w:val="multilevel"/>
    <w:tmpl w:val="C4428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A308B6"/>
    <w:multiLevelType w:val="hybridMultilevel"/>
    <w:tmpl w:val="1AF0D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E15B80"/>
    <w:multiLevelType w:val="hybridMultilevel"/>
    <w:tmpl w:val="2B0490EA"/>
    <w:lvl w:ilvl="0" w:tplc="CB807A6E">
      <w:start w:val="1"/>
      <w:numFmt w:val="bullet"/>
      <w:lvlText w:val="•"/>
      <w:lvlJc w:val="left"/>
      <w:pPr>
        <w:tabs>
          <w:tab w:val="num" w:pos="332"/>
        </w:tabs>
        <w:ind w:left="332" w:hanging="360"/>
      </w:pPr>
      <w:rPr>
        <w:rFonts w:ascii="Arial" w:hAnsi="Arial" w:hint="default"/>
      </w:rPr>
    </w:lvl>
    <w:lvl w:ilvl="1" w:tplc="47F4CB2C" w:tentative="1">
      <w:start w:val="1"/>
      <w:numFmt w:val="bullet"/>
      <w:lvlText w:val="•"/>
      <w:lvlJc w:val="left"/>
      <w:pPr>
        <w:tabs>
          <w:tab w:val="num" w:pos="1052"/>
        </w:tabs>
        <w:ind w:left="1052" w:hanging="360"/>
      </w:pPr>
      <w:rPr>
        <w:rFonts w:ascii="Arial" w:hAnsi="Arial" w:hint="default"/>
      </w:rPr>
    </w:lvl>
    <w:lvl w:ilvl="2" w:tplc="D3C83DC6" w:tentative="1">
      <w:start w:val="1"/>
      <w:numFmt w:val="bullet"/>
      <w:lvlText w:val="•"/>
      <w:lvlJc w:val="left"/>
      <w:pPr>
        <w:tabs>
          <w:tab w:val="num" w:pos="1772"/>
        </w:tabs>
        <w:ind w:left="1772" w:hanging="360"/>
      </w:pPr>
      <w:rPr>
        <w:rFonts w:ascii="Arial" w:hAnsi="Arial" w:hint="default"/>
      </w:rPr>
    </w:lvl>
    <w:lvl w:ilvl="3" w:tplc="57141388" w:tentative="1">
      <w:start w:val="1"/>
      <w:numFmt w:val="bullet"/>
      <w:lvlText w:val="•"/>
      <w:lvlJc w:val="left"/>
      <w:pPr>
        <w:tabs>
          <w:tab w:val="num" w:pos="2492"/>
        </w:tabs>
        <w:ind w:left="2492" w:hanging="360"/>
      </w:pPr>
      <w:rPr>
        <w:rFonts w:ascii="Arial" w:hAnsi="Arial" w:hint="default"/>
      </w:rPr>
    </w:lvl>
    <w:lvl w:ilvl="4" w:tplc="92B83E74" w:tentative="1">
      <w:start w:val="1"/>
      <w:numFmt w:val="bullet"/>
      <w:lvlText w:val="•"/>
      <w:lvlJc w:val="left"/>
      <w:pPr>
        <w:tabs>
          <w:tab w:val="num" w:pos="3212"/>
        </w:tabs>
        <w:ind w:left="3212" w:hanging="360"/>
      </w:pPr>
      <w:rPr>
        <w:rFonts w:ascii="Arial" w:hAnsi="Arial" w:hint="default"/>
      </w:rPr>
    </w:lvl>
    <w:lvl w:ilvl="5" w:tplc="5B30D23A" w:tentative="1">
      <w:start w:val="1"/>
      <w:numFmt w:val="bullet"/>
      <w:lvlText w:val="•"/>
      <w:lvlJc w:val="left"/>
      <w:pPr>
        <w:tabs>
          <w:tab w:val="num" w:pos="3932"/>
        </w:tabs>
        <w:ind w:left="3932" w:hanging="360"/>
      </w:pPr>
      <w:rPr>
        <w:rFonts w:ascii="Arial" w:hAnsi="Arial" w:hint="default"/>
      </w:rPr>
    </w:lvl>
    <w:lvl w:ilvl="6" w:tplc="A8E83CF0" w:tentative="1">
      <w:start w:val="1"/>
      <w:numFmt w:val="bullet"/>
      <w:lvlText w:val="•"/>
      <w:lvlJc w:val="left"/>
      <w:pPr>
        <w:tabs>
          <w:tab w:val="num" w:pos="4652"/>
        </w:tabs>
        <w:ind w:left="4652" w:hanging="360"/>
      </w:pPr>
      <w:rPr>
        <w:rFonts w:ascii="Arial" w:hAnsi="Arial" w:hint="default"/>
      </w:rPr>
    </w:lvl>
    <w:lvl w:ilvl="7" w:tplc="418276DC" w:tentative="1">
      <w:start w:val="1"/>
      <w:numFmt w:val="bullet"/>
      <w:lvlText w:val="•"/>
      <w:lvlJc w:val="left"/>
      <w:pPr>
        <w:tabs>
          <w:tab w:val="num" w:pos="5372"/>
        </w:tabs>
        <w:ind w:left="5372" w:hanging="360"/>
      </w:pPr>
      <w:rPr>
        <w:rFonts w:ascii="Arial" w:hAnsi="Arial" w:hint="default"/>
      </w:rPr>
    </w:lvl>
    <w:lvl w:ilvl="8" w:tplc="3A147FFC" w:tentative="1">
      <w:start w:val="1"/>
      <w:numFmt w:val="bullet"/>
      <w:lvlText w:val="•"/>
      <w:lvlJc w:val="left"/>
      <w:pPr>
        <w:tabs>
          <w:tab w:val="num" w:pos="6092"/>
        </w:tabs>
        <w:ind w:left="6092" w:hanging="360"/>
      </w:pPr>
      <w:rPr>
        <w:rFonts w:ascii="Arial" w:hAnsi="Arial" w:hint="default"/>
      </w:rPr>
    </w:lvl>
  </w:abstractNum>
  <w:num w:numId="1">
    <w:abstractNumId w:val="16"/>
  </w:num>
  <w:num w:numId="2">
    <w:abstractNumId w:val="18"/>
  </w:num>
  <w:num w:numId="3">
    <w:abstractNumId w:val="0"/>
  </w:num>
  <w:num w:numId="4">
    <w:abstractNumId w:val="19"/>
  </w:num>
  <w:num w:numId="5">
    <w:abstractNumId w:val="6"/>
  </w:num>
  <w:num w:numId="6">
    <w:abstractNumId w:val="15"/>
  </w:num>
  <w:num w:numId="7">
    <w:abstractNumId w:val="5"/>
  </w:num>
  <w:num w:numId="8">
    <w:abstractNumId w:val="4"/>
  </w:num>
  <w:num w:numId="9">
    <w:abstractNumId w:val="11"/>
  </w:num>
  <w:num w:numId="10">
    <w:abstractNumId w:val="3"/>
  </w:num>
  <w:num w:numId="11">
    <w:abstractNumId w:val="17"/>
  </w:num>
  <w:num w:numId="12">
    <w:abstractNumId w:val="9"/>
  </w:num>
  <w:num w:numId="13">
    <w:abstractNumId w:val="2"/>
  </w:num>
  <w:num w:numId="14">
    <w:abstractNumId w:val="10"/>
  </w:num>
  <w:num w:numId="15">
    <w:abstractNumId w:val="14"/>
  </w:num>
  <w:num w:numId="16">
    <w:abstractNumId w:val="8"/>
  </w:num>
  <w:num w:numId="17">
    <w:abstractNumId w:val="7"/>
  </w:num>
  <w:num w:numId="18">
    <w:abstractNumId w:val="12"/>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77"/>
    <w:rsid w:val="000634EB"/>
    <w:rsid w:val="00063D33"/>
    <w:rsid w:val="0007496C"/>
    <w:rsid w:val="000B5519"/>
    <w:rsid w:val="0010358F"/>
    <w:rsid w:val="001159E6"/>
    <w:rsid w:val="001163BE"/>
    <w:rsid w:val="00145247"/>
    <w:rsid w:val="001741E8"/>
    <w:rsid w:val="00175EBB"/>
    <w:rsid w:val="001837E6"/>
    <w:rsid w:val="001953AB"/>
    <w:rsid w:val="001B7234"/>
    <w:rsid w:val="001E1E8A"/>
    <w:rsid w:val="001E6F40"/>
    <w:rsid w:val="00232EBE"/>
    <w:rsid w:val="00265231"/>
    <w:rsid w:val="00285905"/>
    <w:rsid w:val="002A2C7D"/>
    <w:rsid w:val="002B13C3"/>
    <w:rsid w:val="002B1F77"/>
    <w:rsid w:val="002B6577"/>
    <w:rsid w:val="002D2A5F"/>
    <w:rsid w:val="002D5EAA"/>
    <w:rsid w:val="002E443D"/>
    <w:rsid w:val="002E6507"/>
    <w:rsid w:val="00315479"/>
    <w:rsid w:val="0032358A"/>
    <w:rsid w:val="00370CBC"/>
    <w:rsid w:val="0037754D"/>
    <w:rsid w:val="003912BB"/>
    <w:rsid w:val="003C5AAE"/>
    <w:rsid w:val="0040081D"/>
    <w:rsid w:val="00445F81"/>
    <w:rsid w:val="00472FCC"/>
    <w:rsid w:val="004B2DDE"/>
    <w:rsid w:val="004E4991"/>
    <w:rsid w:val="00542082"/>
    <w:rsid w:val="00556907"/>
    <w:rsid w:val="00572157"/>
    <w:rsid w:val="00583792"/>
    <w:rsid w:val="005A14A4"/>
    <w:rsid w:val="005C4DB2"/>
    <w:rsid w:val="005D3AE4"/>
    <w:rsid w:val="00614147"/>
    <w:rsid w:val="0061710C"/>
    <w:rsid w:val="006879EF"/>
    <w:rsid w:val="00694580"/>
    <w:rsid w:val="006A0073"/>
    <w:rsid w:val="006A5531"/>
    <w:rsid w:val="006C7F20"/>
    <w:rsid w:val="00711A10"/>
    <w:rsid w:val="00762733"/>
    <w:rsid w:val="007735C9"/>
    <w:rsid w:val="00776B24"/>
    <w:rsid w:val="007B47C6"/>
    <w:rsid w:val="007B6A5F"/>
    <w:rsid w:val="00823B01"/>
    <w:rsid w:val="00824C03"/>
    <w:rsid w:val="0084326C"/>
    <w:rsid w:val="00892632"/>
    <w:rsid w:val="0089553A"/>
    <w:rsid w:val="008D68CE"/>
    <w:rsid w:val="008E340F"/>
    <w:rsid w:val="00914D90"/>
    <w:rsid w:val="00932C3B"/>
    <w:rsid w:val="00954071"/>
    <w:rsid w:val="00966FFA"/>
    <w:rsid w:val="00972375"/>
    <w:rsid w:val="00977C85"/>
    <w:rsid w:val="009B21D2"/>
    <w:rsid w:val="009E1B4B"/>
    <w:rsid w:val="00A0751A"/>
    <w:rsid w:val="00A10023"/>
    <w:rsid w:val="00A144AF"/>
    <w:rsid w:val="00A24E11"/>
    <w:rsid w:val="00A67673"/>
    <w:rsid w:val="00AA0D45"/>
    <w:rsid w:val="00AB53BC"/>
    <w:rsid w:val="00AD5004"/>
    <w:rsid w:val="00AF5143"/>
    <w:rsid w:val="00B321D1"/>
    <w:rsid w:val="00B504B3"/>
    <w:rsid w:val="00B70288"/>
    <w:rsid w:val="00B704E8"/>
    <w:rsid w:val="00B7064E"/>
    <w:rsid w:val="00B92394"/>
    <w:rsid w:val="00BA7BA3"/>
    <w:rsid w:val="00BB7028"/>
    <w:rsid w:val="00BD22C3"/>
    <w:rsid w:val="00C05351"/>
    <w:rsid w:val="00C25917"/>
    <w:rsid w:val="00C83E0A"/>
    <w:rsid w:val="00C96206"/>
    <w:rsid w:val="00CA5206"/>
    <w:rsid w:val="00CA74EB"/>
    <w:rsid w:val="00CB5C0A"/>
    <w:rsid w:val="00CC0125"/>
    <w:rsid w:val="00CE2741"/>
    <w:rsid w:val="00CE6511"/>
    <w:rsid w:val="00CE7E59"/>
    <w:rsid w:val="00CF3E13"/>
    <w:rsid w:val="00CF63ED"/>
    <w:rsid w:val="00D0057B"/>
    <w:rsid w:val="00D21238"/>
    <w:rsid w:val="00D25DAC"/>
    <w:rsid w:val="00D75F0D"/>
    <w:rsid w:val="00DA30BB"/>
    <w:rsid w:val="00DC0279"/>
    <w:rsid w:val="00DC237B"/>
    <w:rsid w:val="00DD3541"/>
    <w:rsid w:val="00DE6DD4"/>
    <w:rsid w:val="00DF1A29"/>
    <w:rsid w:val="00E04D9F"/>
    <w:rsid w:val="00E1333E"/>
    <w:rsid w:val="00E560D8"/>
    <w:rsid w:val="00E70801"/>
    <w:rsid w:val="00EC0572"/>
    <w:rsid w:val="00ED4951"/>
    <w:rsid w:val="00F07685"/>
    <w:rsid w:val="00F1635D"/>
    <w:rsid w:val="00F5264C"/>
    <w:rsid w:val="00F84F34"/>
    <w:rsid w:val="00FD724F"/>
    <w:rsid w:val="00FD7CCD"/>
    <w:rsid w:val="00FE2548"/>
    <w:rsid w:val="00FE3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9EF7"/>
  <w15:docId w15:val="{15A009A0-A291-488C-8A07-466C2FA6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375"/>
  </w:style>
  <w:style w:type="paragraph" w:styleId="Heading1">
    <w:name w:val="heading 1"/>
    <w:basedOn w:val="Normal"/>
    <w:next w:val="Normal"/>
    <w:link w:val="Heading1Char"/>
    <w:uiPriority w:val="9"/>
    <w:qFormat/>
    <w:rsid w:val="00CB5C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63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65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B6577"/>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2B6577"/>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2B6577"/>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2B6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77"/>
    <w:rPr>
      <w:rFonts w:ascii="Tahoma" w:hAnsi="Tahoma" w:cs="Tahoma"/>
      <w:sz w:val="16"/>
      <w:szCs w:val="16"/>
    </w:rPr>
  </w:style>
  <w:style w:type="table" w:styleId="TableGrid">
    <w:name w:val="Table Grid"/>
    <w:basedOn w:val="TableNormal"/>
    <w:uiPriority w:val="59"/>
    <w:rsid w:val="00FD7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5206"/>
    <w:pPr>
      <w:spacing w:after="0" w:line="240" w:lineRule="auto"/>
    </w:pPr>
  </w:style>
  <w:style w:type="paragraph" w:styleId="Header">
    <w:name w:val="header"/>
    <w:basedOn w:val="Normal"/>
    <w:link w:val="HeaderChar"/>
    <w:uiPriority w:val="99"/>
    <w:unhideWhenUsed/>
    <w:rsid w:val="002B1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F77"/>
  </w:style>
  <w:style w:type="paragraph" w:styleId="Footer">
    <w:name w:val="footer"/>
    <w:basedOn w:val="Normal"/>
    <w:link w:val="FooterChar"/>
    <w:uiPriority w:val="99"/>
    <w:unhideWhenUsed/>
    <w:rsid w:val="002B1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F77"/>
  </w:style>
  <w:style w:type="character" w:styleId="Hyperlink">
    <w:name w:val="Hyperlink"/>
    <w:basedOn w:val="DefaultParagraphFont"/>
    <w:uiPriority w:val="99"/>
    <w:unhideWhenUsed/>
    <w:rsid w:val="0007496C"/>
    <w:rPr>
      <w:color w:val="0000FF" w:themeColor="hyperlink"/>
      <w:u w:val="single"/>
    </w:rPr>
  </w:style>
  <w:style w:type="character" w:styleId="CommentReference">
    <w:name w:val="annotation reference"/>
    <w:basedOn w:val="DefaultParagraphFont"/>
    <w:uiPriority w:val="99"/>
    <w:semiHidden/>
    <w:unhideWhenUsed/>
    <w:rsid w:val="002A2C7D"/>
    <w:rPr>
      <w:sz w:val="16"/>
      <w:szCs w:val="16"/>
    </w:rPr>
  </w:style>
  <w:style w:type="paragraph" w:styleId="CommentText">
    <w:name w:val="annotation text"/>
    <w:basedOn w:val="Normal"/>
    <w:link w:val="CommentTextChar"/>
    <w:uiPriority w:val="99"/>
    <w:semiHidden/>
    <w:unhideWhenUsed/>
    <w:rsid w:val="002A2C7D"/>
    <w:pPr>
      <w:spacing w:line="240" w:lineRule="auto"/>
    </w:pPr>
    <w:rPr>
      <w:sz w:val="20"/>
      <w:szCs w:val="20"/>
    </w:rPr>
  </w:style>
  <w:style w:type="character" w:customStyle="1" w:styleId="CommentTextChar">
    <w:name w:val="Comment Text Char"/>
    <w:basedOn w:val="DefaultParagraphFont"/>
    <w:link w:val="CommentText"/>
    <w:uiPriority w:val="99"/>
    <w:semiHidden/>
    <w:rsid w:val="002A2C7D"/>
    <w:rPr>
      <w:sz w:val="20"/>
      <w:szCs w:val="20"/>
    </w:rPr>
  </w:style>
  <w:style w:type="paragraph" w:styleId="CommentSubject">
    <w:name w:val="annotation subject"/>
    <w:basedOn w:val="CommentText"/>
    <w:next w:val="CommentText"/>
    <w:link w:val="CommentSubjectChar"/>
    <w:uiPriority w:val="99"/>
    <w:semiHidden/>
    <w:unhideWhenUsed/>
    <w:rsid w:val="002A2C7D"/>
    <w:rPr>
      <w:b/>
      <w:bCs/>
    </w:rPr>
  </w:style>
  <w:style w:type="character" w:customStyle="1" w:styleId="CommentSubjectChar">
    <w:name w:val="Comment Subject Char"/>
    <w:basedOn w:val="CommentTextChar"/>
    <w:link w:val="CommentSubject"/>
    <w:uiPriority w:val="99"/>
    <w:semiHidden/>
    <w:rsid w:val="002A2C7D"/>
    <w:rPr>
      <w:b/>
      <w:bCs/>
      <w:sz w:val="20"/>
      <w:szCs w:val="20"/>
    </w:rPr>
  </w:style>
  <w:style w:type="paragraph" w:styleId="ListParagraph">
    <w:name w:val="List Paragraph"/>
    <w:basedOn w:val="Normal"/>
    <w:uiPriority w:val="34"/>
    <w:qFormat/>
    <w:rsid w:val="00FE2548"/>
    <w:pPr>
      <w:ind w:left="720"/>
      <w:contextualSpacing/>
    </w:pPr>
  </w:style>
  <w:style w:type="table" w:customStyle="1" w:styleId="TableGrid1">
    <w:name w:val="Table Grid1"/>
    <w:basedOn w:val="TableNormal"/>
    <w:next w:val="TableGrid"/>
    <w:uiPriority w:val="59"/>
    <w:rsid w:val="006945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CF63ED"/>
    <w:pPr>
      <w:autoSpaceDE w:val="0"/>
      <w:autoSpaceDN w:val="0"/>
      <w:adjustRightInd w:val="0"/>
      <w:spacing w:after="0" w:line="288" w:lineRule="auto"/>
      <w:textAlignment w:val="center"/>
    </w:pPr>
    <w:rPr>
      <w:rFonts w:ascii="Verdana" w:hAnsi="Verdana"/>
      <w:color w:val="000000"/>
      <w:sz w:val="24"/>
      <w:szCs w:val="24"/>
    </w:rPr>
  </w:style>
  <w:style w:type="character" w:customStyle="1" w:styleId="Heading2Char">
    <w:name w:val="Heading 2 Char"/>
    <w:basedOn w:val="DefaultParagraphFont"/>
    <w:link w:val="Heading2"/>
    <w:uiPriority w:val="9"/>
    <w:rsid w:val="00CF63ED"/>
    <w:rPr>
      <w:rFonts w:asciiTheme="majorHAnsi" w:eastAsiaTheme="majorEastAsia" w:hAnsiTheme="majorHAnsi" w:cstheme="majorBidi"/>
      <w:b/>
      <w:bCs/>
      <w:color w:val="4F81BD" w:themeColor="accent1"/>
      <w:sz w:val="26"/>
      <w:szCs w:val="26"/>
    </w:rPr>
  </w:style>
  <w:style w:type="paragraph" w:customStyle="1" w:styleId="CharCharChar">
    <w:name w:val="Char Char Char"/>
    <w:basedOn w:val="Normal"/>
    <w:rsid w:val="00AD5004"/>
    <w:pPr>
      <w:keepLines/>
      <w:spacing w:after="160" w:line="240" w:lineRule="exact"/>
      <w:ind w:left="2977"/>
    </w:pPr>
    <w:rPr>
      <w:rFonts w:ascii="Tahoma" w:eastAsia="Times New Roman" w:hAnsi="Tahoma" w:cs="Times New Roman"/>
      <w:sz w:val="20"/>
      <w:szCs w:val="24"/>
    </w:rPr>
  </w:style>
  <w:style w:type="character" w:customStyle="1" w:styleId="Heading1Char">
    <w:name w:val="Heading 1 Char"/>
    <w:basedOn w:val="DefaultParagraphFont"/>
    <w:link w:val="Heading1"/>
    <w:uiPriority w:val="9"/>
    <w:rsid w:val="00CB5C0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66FFA"/>
    <w:rPr>
      <w:color w:val="800080" w:themeColor="followedHyperlink"/>
      <w:u w:val="single"/>
    </w:rPr>
  </w:style>
  <w:style w:type="paragraph" w:customStyle="1" w:styleId="Default">
    <w:name w:val="Default"/>
    <w:rsid w:val="00E560D8"/>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FootnoteReference">
    <w:name w:val="footnote reference"/>
    <w:basedOn w:val="DefaultParagraphFont"/>
    <w:uiPriority w:val="99"/>
    <w:semiHidden/>
    <w:unhideWhenUsed/>
    <w:rsid w:val="00E560D8"/>
    <w:rPr>
      <w:vertAlign w:val="superscript"/>
    </w:rPr>
  </w:style>
  <w:style w:type="paragraph" w:customStyle="1" w:styleId="Pa1">
    <w:name w:val="Pa1"/>
    <w:basedOn w:val="Default"/>
    <w:next w:val="Default"/>
    <w:uiPriority w:val="99"/>
    <w:rsid w:val="00542082"/>
    <w:pPr>
      <w:spacing w:line="241" w:lineRule="atLeast"/>
    </w:pPr>
    <w:rPr>
      <w:rFonts w:ascii="Segoe" w:hAnsi="Sego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2762">
      <w:bodyDiv w:val="1"/>
      <w:marLeft w:val="0"/>
      <w:marRight w:val="0"/>
      <w:marTop w:val="0"/>
      <w:marBottom w:val="0"/>
      <w:divBdr>
        <w:top w:val="none" w:sz="0" w:space="0" w:color="auto"/>
        <w:left w:val="none" w:sz="0" w:space="0" w:color="auto"/>
        <w:bottom w:val="none" w:sz="0" w:space="0" w:color="auto"/>
        <w:right w:val="none" w:sz="0" w:space="0" w:color="auto"/>
      </w:divBdr>
      <w:divsChild>
        <w:div w:id="1936088571">
          <w:marLeft w:val="547"/>
          <w:marRight w:val="0"/>
          <w:marTop w:val="115"/>
          <w:marBottom w:val="0"/>
          <w:divBdr>
            <w:top w:val="none" w:sz="0" w:space="0" w:color="auto"/>
            <w:left w:val="none" w:sz="0" w:space="0" w:color="auto"/>
            <w:bottom w:val="none" w:sz="0" w:space="0" w:color="auto"/>
            <w:right w:val="none" w:sz="0" w:space="0" w:color="auto"/>
          </w:divBdr>
        </w:div>
        <w:div w:id="554701689">
          <w:marLeft w:val="547"/>
          <w:marRight w:val="0"/>
          <w:marTop w:val="115"/>
          <w:marBottom w:val="0"/>
          <w:divBdr>
            <w:top w:val="none" w:sz="0" w:space="0" w:color="auto"/>
            <w:left w:val="none" w:sz="0" w:space="0" w:color="auto"/>
            <w:bottom w:val="none" w:sz="0" w:space="0" w:color="auto"/>
            <w:right w:val="none" w:sz="0" w:space="0" w:color="auto"/>
          </w:divBdr>
        </w:div>
        <w:div w:id="243228897">
          <w:marLeft w:val="547"/>
          <w:marRight w:val="0"/>
          <w:marTop w:val="115"/>
          <w:marBottom w:val="0"/>
          <w:divBdr>
            <w:top w:val="none" w:sz="0" w:space="0" w:color="auto"/>
            <w:left w:val="none" w:sz="0" w:space="0" w:color="auto"/>
            <w:bottom w:val="none" w:sz="0" w:space="0" w:color="auto"/>
            <w:right w:val="none" w:sz="0" w:space="0" w:color="auto"/>
          </w:divBdr>
        </w:div>
        <w:div w:id="1733965938">
          <w:marLeft w:val="547"/>
          <w:marRight w:val="0"/>
          <w:marTop w:val="115"/>
          <w:marBottom w:val="0"/>
          <w:divBdr>
            <w:top w:val="none" w:sz="0" w:space="0" w:color="auto"/>
            <w:left w:val="none" w:sz="0" w:space="0" w:color="auto"/>
            <w:bottom w:val="none" w:sz="0" w:space="0" w:color="auto"/>
            <w:right w:val="none" w:sz="0" w:space="0" w:color="auto"/>
          </w:divBdr>
        </w:div>
        <w:div w:id="252978918">
          <w:marLeft w:val="547"/>
          <w:marRight w:val="0"/>
          <w:marTop w:val="115"/>
          <w:marBottom w:val="0"/>
          <w:divBdr>
            <w:top w:val="none" w:sz="0" w:space="0" w:color="auto"/>
            <w:left w:val="none" w:sz="0" w:space="0" w:color="auto"/>
            <w:bottom w:val="none" w:sz="0" w:space="0" w:color="auto"/>
            <w:right w:val="none" w:sz="0" w:space="0" w:color="auto"/>
          </w:divBdr>
        </w:div>
        <w:div w:id="293364437">
          <w:marLeft w:val="547"/>
          <w:marRight w:val="0"/>
          <w:marTop w:val="115"/>
          <w:marBottom w:val="0"/>
          <w:divBdr>
            <w:top w:val="none" w:sz="0" w:space="0" w:color="auto"/>
            <w:left w:val="none" w:sz="0" w:space="0" w:color="auto"/>
            <w:bottom w:val="none" w:sz="0" w:space="0" w:color="auto"/>
            <w:right w:val="none" w:sz="0" w:space="0" w:color="auto"/>
          </w:divBdr>
        </w:div>
        <w:div w:id="359017132">
          <w:marLeft w:val="547"/>
          <w:marRight w:val="0"/>
          <w:marTop w:val="115"/>
          <w:marBottom w:val="0"/>
          <w:divBdr>
            <w:top w:val="none" w:sz="0" w:space="0" w:color="auto"/>
            <w:left w:val="none" w:sz="0" w:space="0" w:color="auto"/>
            <w:bottom w:val="none" w:sz="0" w:space="0" w:color="auto"/>
            <w:right w:val="none" w:sz="0" w:space="0" w:color="auto"/>
          </w:divBdr>
        </w:div>
        <w:div w:id="1750301508">
          <w:marLeft w:val="547"/>
          <w:marRight w:val="0"/>
          <w:marTop w:val="115"/>
          <w:marBottom w:val="0"/>
          <w:divBdr>
            <w:top w:val="none" w:sz="0" w:space="0" w:color="auto"/>
            <w:left w:val="none" w:sz="0" w:space="0" w:color="auto"/>
            <w:bottom w:val="none" w:sz="0" w:space="0" w:color="auto"/>
            <w:right w:val="none" w:sz="0" w:space="0" w:color="auto"/>
          </w:divBdr>
        </w:div>
      </w:divsChild>
    </w:div>
    <w:div w:id="284431759">
      <w:bodyDiv w:val="1"/>
      <w:marLeft w:val="0"/>
      <w:marRight w:val="0"/>
      <w:marTop w:val="0"/>
      <w:marBottom w:val="0"/>
      <w:divBdr>
        <w:top w:val="none" w:sz="0" w:space="0" w:color="auto"/>
        <w:left w:val="none" w:sz="0" w:space="0" w:color="auto"/>
        <w:bottom w:val="none" w:sz="0" w:space="0" w:color="auto"/>
        <w:right w:val="none" w:sz="0" w:space="0" w:color="auto"/>
      </w:divBdr>
    </w:div>
    <w:div w:id="347608954">
      <w:bodyDiv w:val="1"/>
      <w:marLeft w:val="0"/>
      <w:marRight w:val="0"/>
      <w:marTop w:val="0"/>
      <w:marBottom w:val="0"/>
      <w:divBdr>
        <w:top w:val="none" w:sz="0" w:space="0" w:color="auto"/>
        <w:left w:val="none" w:sz="0" w:space="0" w:color="auto"/>
        <w:bottom w:val="none" w:sz="0" w:space="0" w:color="auto"/>
        <w:right w:val="none" w:sz="0" w:space="0" w:color="auto"/>
      </w:divBdr>
      <w:divsChild>
        <w:div w:id="1724595970">
          <w:marLeft w:val="360"/>
          <w:marRight w:val="0"/>
          <w:marTop w:val="200"/>
          <w:marBottom w:val="0"/>
          <w:divBdr>
            <w:top w:val="none" w:sz="0" w:space="0" w:color="auto"/>
            <w:left w:val="none" w:sz="0" w:space="0" w:color="auto"/>
            <w:bottom w:val="none" w:sz="0" w:space="0" w:color="auto"/>
            <w:right w:val="none" w:sz="0" w:space="0" w:color="auto"/>
          </w:divBdr>
        </w:div>
        <w:div w:id="917132635">
          <w:marLeft w:val="360"/>
          <w:marRight w:val="0"/>
          <w:marTop w:val="200"/>
          <w:marBottom w:val="0"/>
          <w:divBdr>
            <w:top w:val="none" w:sz="0" w:space="0" w:color="auto"/>
            <w:left w:val="none" w:sz="0" w:space="0" w:color="auto"/>
            <w:bottom w:val="none" w:sz="0" w:space="0" w:color="auto"/>
            <w:right w:val="none" w:sz="0" w:space="0" w:color="auto"/>
          </w:divBdr>
        </w:div>
        <w:div w:id="1658998616">
          <w:marLeft w:val="360"/>
          <w:marRight w:val="0"/>
          <w:marTop w:val="200"/>
          <w:marBottom w:val="0"/>
          <w:divBdr>
            <w:top w:val="none" w:sz="0" w:space="0" w:color="auto"/>
            <w:left w:val="none" w:sz="0" w:space="0" w:color="auto"/>
            <w:bottom w:val="none" w:sz="0" w:space="0" w:color="auto"/>
            <w:right w:val="none" w:sz="0" w:space="0" w:color="auto"/>
          </w:divBdr>
        </w:div>
      </w:divsChild>
    </w:div>
    <w:div w:id="717049269">
      <w:bodyDiv w:val="1"/>
      <w:marLeft w:val="0"/>
      <w:marRight w:val="0"/>
      <w:marTop w:val="0"/>
      <w:marBottom w:val="0"/>
      <w:divBdr>
        <w:top w:val="none" w:sz="0" w:space="0" w:color="auto"/>
        <w:left w:val="none" w:sz="0" w:space="0" w:color="auto"/>
        <w:bottom w:val="none" w:sz="0" w:space="0" w:color="auto"/>
        <w:right w:val="none" w:sz="0" w:space="0" w:color="auto"/>
      </w:divBdr>
    </w:div>
    <w:div w:id="1612855988">
      <w:bodyDiv w:val="1"/>
      <w:marLeft w:val="0"/>
      <w:marRight w:val="0"/>
      <w:marTop w:val="0"/>
      <w:marBottom w:val="0"/>
      <w:divBdr>
        <w:top w:val="none" w:sz="0" w:space="0" w:color="auto"/>
        <w:left w:val="none" w:sz="0" w:space="0" w:color="auto"/>
        <w:bottom w:val="none" w:sz="0" w:space="0" w:color="auto"/>
        <w:right w:val="none" w:sz="0" w:space="0" w:color="auto"/>
      </w:divBdr>
    </w:div>
    <w:div w:id="1912763877">
      <w:bodyDiv w:val="1"/>
      <w:marLeft w:val="0"/>
      <w:marRight w:val="0"/>
      <w:marTop w:val="0"/>
      <w:marBottom w:val="0"/>
      <w:divBdr>
        <w:top w:val="none" w:sz="0" w:space="0" w:color="auto"/>
        <w:left w:val="none" w:sz="0" w:space="0" w:color="auto"/>
        <w:bottom w:val="none" w:sz="0" w:space="0" w:color="auto"/>
        <w:right w:val="none" w:sz="0" w:space="0" w:color="auto"/>
      </w:divBdr>
    </w:div>
    <w:div w:id="19324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wellbeing@leeds.gov.uk" TargetMode="External"/><Relationship Id="rId5" Type="http://schemas.openxmlformats.org/officeDocument/2006/relationships/webSettings" Target="webSettings.xm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Health and Wellbeing Service, Children’s Services, Leeds City Council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Health &amp; Wellbeing Service</vt:lpstr>
    </vt:vector>
  </TitlesOfParts>
  <Company>Leeds City Council</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Wellbeing Service</dc:title>
  <dc:subject>Sex and Relationship Education:                the current expectations and new proposals</dc:subject>
  <dc:creator>Johnston, Kim</dc:creator>
  <cp:lastModifiedBy>Johnston, Kim</cp:lastModifiedBy>
  <cp:revision>2</cp:revision>
  <cp:lastPrinted>2017-03-07T13:30:00Z</cp:lastPrinted>
  <dcterms:created xsi:type="dcterms:W3CDTF">2017-11-22T09:14:00Z</dcterms:created>
  <dcterms:modified xsi:type="dcterms:W3CDTF">2017-11-22T09:14:00Z</dcterms:modified>
</cp:coreProperties>
</file>